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FB9AAD" w14:textId="77777777" w:rsidR="00EB7A8D" w:rsidRDefault="00EB7A8D"/>
    <w:p w14:paraId="4969AB46" w14:textId="6AA26A13" w:rsidR="00EB7A8D" w:rsidRPr="00E215F1" w:rsidRDefault="00E215F1" w:rsidP="00E215F1">
      <w:pPr>
        <w:tabs>
          <w:tab w:val="left" w:pos="2010"/>
          <w:tab w:val="center" w:pos="4532"/>
        </w:tabs>
        <w:rPr>
          <w:rFonts w:ascii="Garamond" w:hAnsi="Garamond"/>
          <w:b/>
          <w:i/>
          <w:lang w:val="en-GB"/>
        </w:rPr>
      </w:pPr>
      <w:r w:rsidRPr="00E215F1">
        <w:rPr>
          <w:rFonts w:ascii="Garamond" w:hAnsi="Garamond"/>
          <w:b/>
          <w:i/>
          <w:lang w:val="en-GB"/>
        </w:rPr>
        <w:tab/>
      </w:r>
      <w:r w:rsidRPr="00E215F1">
        <w:rPr>
          <w:rFonts w:ascii="Garamond" w:hAnsi="Garamond"/>
          <w:b/>
          <w:i/>
          <w:lang w:val="en-GB"/>
        </w:rPr>
        <w:tab/>
      </w:r>
      <w:r w:rsidR="00704E75" w:rsidRPr="00E215F1">
        <w:rPr>
          <w:rFonts w:ascii="Garamond" w:hAnsi="Garamond"/>
          <w:b/>
          <w:i/>
          <w:lang w:val="en-GB"/>
        </w:rPr>
        <w:t xml:space="preserve">Thomas </w:t>
      </w:r>
      <w:proofErr w:type="spellStart"/>
      <w:r w:rsidR="00704E75" w:rsidRPr="00E215F1">
        <w:rPr>
          <w:rFonts w:ascii="Garamond" w:hAnsi="Garamond"/>
          <w:b/>
          <w:i/>
          <w:lang w:val="en-GB"/>
        </w:rPr>
        <w:t>Brisson</w:t>
      </w:r>
      <w:proofErr w:type="spellEnd"/>
      <w:r w:rsidR="00704E75" w:rsidRPr="00E215F1">
        <w:rPr>
          <w:rFonts w:ascii="Garamond" w:hAnsi="Garamond"/>
          <w:b/>
          <w:i/>
          <w:lang w:val="en-GB"/>
        </w:rPr>
        <w:t xml:space="preserve"> – University Paris 8</w:t>
      </w:r>
    </w:p>
    <w:p w14:paraId="01135954" w14:textId="77777777" w:rsidR="00704E75" w:rsidRPr="00704E75" w:rsidRDefault="00704E75" w:rsidP="00704E75">
      <w:pPr>
        <w:jc w:val="center"/>
        <w:rPr>
          <w:rFonts w:ascii="Garamond" w:hAnsi="Garamond"/>
          <w:lang w:val="en-GB"/>
        </w:rPr>
      </w:pPr>
    </w:p>
    <w:p w14:paraId="5E569B9E" w14:textId="127DF122" w:rsidR="00704E75" w:rsidRDefault="00704E75" w:rsidP="00704E75">
      <w:pPr>
        <w:tabs>
          <w:tab w:val="left" w:pos="3400"/>
          <w:tab w:val="center" w:pos="4532"/>
        </w:tabs>
        <w:rPr>
          <w:rFonts w:ascii="Garamond" w:hAnsi="Garamond"/>
          <w:i/>
          <w:lang w:val="en-GB"/>
        </w:rPr>
      </w:pPr>
      <w:r w:rsidRPr="00704E75">
        <w:rPr>
          <w:rFonts w:ascii="Garamond" w:hAnsi="Garamond"/>
          <w:i/>
          <w:lang w:val="en-GB"/>
        </w:rPr>
        <w:tab/>
      </w:r>
      <w:r w:rsidRPr="00704E75">
        <w:rPr>
          <w:rFonts w:ascii="Garamond" w:hAnsi="Garamond"/>
          <w:i/>
          <w:lang w:val="en-GB"/>
        </w:rPr>
        <w:tab/>
        <w:t>Working Paper:</w:t>
      </w:r>
    </w:p>
    <w:p w14:paraId="2E3EEFCF" w14:textId="77777777" w:rsidR="00E215F1" w:rsidRPr="00704E75" w:rsidRDefault="00E215F1" w:rsidP="00704E75">
      <w:pPr>
        <w:tabs>
          <w:tab w:val="left" w:pos="3400"/>
          <w:tab w:val="center" w:pos="4532"/>
        </w:tabs>
        <w:rPr>
          <w:rFonts w:ascii="Garamond" w:hAnsi="Garamond"/>
          <w:i/>
          <w:lang w:val="en-GB"/>
        </w:rPr>
      </w:pPr>
    </w:p>
    <w:p w14:paraId="75DC80C1" w14:textId="77777777" w:rsidR="00EB7A8D" w:rsidRPr="00EB7A8D" w:rsidRDefault="00EB7A8D" w:rsidP="00EB7A8D">
      <w:pPr>
        <w:jc w:val="center"/>
        <w:rPr>
          <w:rFonts w:ascii="Garamond" w:hAnsi="Garamond" w:cs="American Typewriter"/>
          <w:b/>
          <w:i/>
          <w:lang w:val="en-GB"/>
        </w:rPr>
      </w:pPr>
      <w:r w:rsidRPr="00EB7A8D">
        <w:rPr>
          <w:rFonts w:ascii="Garamond" w:hAnsi="Garamond" w:cs="American Typewriter"/>
          <w:b/>
          <w:i/>
          <w:lang w:val="en-GB"/>
        </w:rPr>
        <w:t>Observations on the Making of Normative Spaces</w:t>
      </w:r>
    </w:p>
    <w:p w14:paraId="274474A2" w14:textId="77777777" w:rsidR="00EB7A8D" w:rsidRPr="00EB7A8D" w:rsidRDefault="00EB7A8D" w:rsidP="00EB7A8D">
      <w:pPr>
        <w:jc w:val="center"/>
        <w:rPr>
          <w:rFonts w:ascii="Garamond" w:hAnsi="Garamond" w:cs="American Typewriter"/>
          <w:lang w:val="en-GB"/>
        </w:rPr>
      </w:pPr>
      <w:r w:rsidRPr="00EB7A8D">
        <w:rPr>
          <w:rFonts w:ascii="Garamond" w:hAnsi="Garamond" w:cs="American Typewriter"/>
          <w:b/>
          <w:i/>
          <w:lang w:val="en-GB"/>
        </w:rPr>
        <w:t xml:space="preserve"> </w:t>
      </w:r>
      <w:r>
        <w:rPr>
          <w:rFonts w:ascii="Garamond" w:hAnsi="Garamond" w:cs="American Typewriter"/>
          <w:b/>
          <w:i/>
          <w:lang w:val="en-GB"/>
        </w:rPr>
        <w:t>F</w:t>
      </w:r>
      <w:r w:rsidRPr="00EB7A8D">
        <w:rPr>
          <w:rFonts w:ascii="Garamond" w:hAnsi="Garamond" w:cs="American Typewriter"/>
          <w:b/>
          <w:i/>
          <w:lang w:val="en-GB"/>
        </w:rPr>
        <w:t>rom the Viewpoint of Historical Sociology</w:t>
      </w:r>
      <w:r w:rsidRPr="00EB7A8D">
        <w:rPr>
          <w:rFonts w:ascii="Garamond" w:hAnsi="Garamond" w:cs="American Typewriter"/>
          <w:lang w:val="en-GB"/>
        </w:rPr>
        <w:t xml:space="preserve"> </w:t>
      </w:r>
    </w:p>
    <w:p w14:paraId="083B42E5" w14:textId="77777777" w:rsidR="00EB7A8D" w:rsidRPr="00EB7A8D" w:rsidRDefault="00EB7A8D" w:rsidP="00EB7A8D">
      <w:pPr>
        <w:jc w:val="center"/>
        <w:rPr>
          <w:rFonts w:ascii="Garamond" w:hAnsi="Garamond" w:cs="American Typewriter"/>
          <w:lang w:val="en-GB"/>
        </w:rPr>
      </w:pPr>
    </w:p>
    <w:p w14:paraId="64820F13" w14:textId="77777777" w:rsidR="00EB7A8D" w:rsidRPr="00EB7A8D" w:rsidRDefault="00EB7A8D" w:rsidP="00EB7A8D">
      <w:pPr>
        <w:jc w:val="center"/>
        <w:rPr>
          <w:rFonts w:ascii="Garamond" w:hAnsi="Garamond" w:cs="American Typewriter"/>
          <w:lang w:val="en-GB"/>
        </w:rPr>
      </w:pPr>
    </w:p>
    <w:p w14:paraId="2EA22F4C" w14:textId="03B07131" w:rsidR="0048411F" w:rsidRDefault="00EB7A8D" w:rsidP="00EB7A8D">
      <w:pPr>
        <w:jc w:val="both"/>
        <w:rPr>
          <w:rFonts w:ascii="Garamond" w:hAnsi="Garamond" w:cs="American Typewriter"/>
          <w:lang w:val="en-GB"/>
        </w:rPr>
      </w:pPr>
      <w:r>
        <w:rPr>
          <w:rFonts w:ascii="Garamond" w:hAnsi="Garamond" w:cs="American Typewriter"/>
          <w:lang w:val="en-GB"/>
        </w:rPr>
        <w:t>In the following paper, I would like to tackle some considerations on legal normative spaces – as have been discussed by the participants to the conference – from the point of view of historical sociology. Legal transformations in Asia, I assume here, force the sociologist to reconsider some of his most basic and taken-for</w:t>
      </w:r>
      <w:r w:rsidR="0048411F">
        <w:rPr>
          <w:rFonts w:ascii="Garamond" w:hAnsi="Garamond" w:cs="American Typewriter"/>
          <w:lang w:val="en-GB"/>
        </w:rPr>
        <w:t>-granted tenets with</w:t>
      </w:r>
      <w:r w:rsidR="00704E75">
        <w:rPr>
          <w:rFonts w:ascii="Garamond" w:hAnsi="Garamond" w:cs="American Typewriter"/>
          <w:lang w:val="en-GB"/>
        </w:rPr>
        <w:t xml:space="preserve"> regards to one key question that can be roughly summed up as</w:t>
      </w:r>
      <w:r w:rsidR="0048411F">
        <w:rPr>
          <w:rFonts w:ascii="Garamond" w:hAnsi="Garamond" w:cs="American Typewriter"/>
          <w:lang w:val="en-GB"/>
        </w:rPr>
        <w:t xml:space="preserve"> </w:t>
      </w:r>
      <w:r w:rsidRPr="00704E75">
        <w:rPr>
          <w:rFonts w:ascii="Garamond" w:hAnsi="Garamond" w:cs="American Typewriter"/>
          <w:i/>
          <w:lang w:val="en-GB"/>
        </w:rPr>
        <w:t>the relationship between law</w:t>
      </w:r>
      <w:r w:rsidR="0048411F" w:rsidRPr="00704E75">
        <w:rPr>
          <w:rFonts w:ascii="Garamond" w:hAnsi="Garamond" w:cs="American Typewriter"/>
          <w:i/>
          <w:lang w:val="en-GB"/>
        </w:rPr>
        <w:t xml:space="preserve"> and the State</w:t>
      </w:r>
      <w:r w:rsidR="00704E75">
        <w:rPr>
          <w:rFonts w:ascii="Garamond" w:hAnsi="Garamond" w:cs="American Typewriter"/>
          <w:lang w:val="en-GB"/>
        </w:rPr>
        <w:t>, especially</w:t>
      </w:r>
      <w:r w:rsidR="0048411F">
        <w:rPr>
          <w:rFonts w:ascii="Garamond" w:hAnsi="Garamond" w:cs="American Typewriter"/>
          <w:lang w:val="en-GB"/>
        </w:rPr>
        <w:t xml:space="preserve"> in a context where global and transnational issues have grown more and more important</w:t>
      </w:r>
      <w:r>
        <w:rPr>
          <w:rFonts w:ascii="Garamond" w:hAnsi="Garamond" w:cs="American Typewriter"/>
          <w:lang w:val="en-GB"/>
        </w:rPr>
        <w:t>.</w:t>
      </w:r>
    </w:p>
    <w:p w14:paraId="6C893B78" w14:textId="0A565D35" w:rsidR="00EB7A8D" w:rsidRDefault="0048411F" w:rsidP="00EB7A8D">
      <w:pPr>
        <w:jc w:val="both"/>
        <w:rPr>
          <w:rFonts w:ascii="Garamond" w:hAnsi="Garamond" w:cs="American Typewriter"/>
          <w:lang w:val="en-GB"/>
        </w:rPr>
      </w:pPr>
      <w:r>
        <w:rPr>
          <w:rFonts w:ascii="Garamond" w:hAnsi="Garamond" w:cs="American Typewriter"/>
          <w:lang w:val="en-GB"/>
        </w:rPr>
        <w:t xml:space="preserve">Let me tell, first, that I have very little empirical data to </w:t>
      </w:r>
      <w:r w:rsidR="00704E75">
        <w:rPr>
          <w:rFonts w:ascii="Garamond" w:hAnsi="Garamond" w:cs="American Typewriter"/>
          <w:lang w:val="en-GB"/>
        </w:rPr>
        <w:t>offer in this paper</w:t>
      </w:r>
      <w:r w:rsidR="00DB730E">
        <w:rPr>
          <w:rFonts w:ascii="Garamond" w:hAnsi="Garamond" w:cs="American Typewriter"/>
          <w:lang w:val="en-GB"/>
        </w:rPr>
        <w:t>. My presentation has been conceived as a discussion of the workshop issues from a different viewpoint, namely from a sociological perspective. It is also an attempt at building a theore</w:t>
      </w:r>
      <w:r w:rsidR="005A5000">
        <w:rPr>
          <w:rFonts w:ascii="Garamond" w:hAnsi="Garamond" w:cs="American Typewriter"/>
          <w:lang w:val="en-GB"/>
        </w:rPr>
        <w:t>tical frame for a research we intend</w:t>
      </w:r>
      <w:r w:rsidR="00DB730E">
        <w:rPr>
          <w:rFonts w:ascii="Garamond" w:hAnsi="Garamond" w:cs="American Typewriter"/>
          <w:lang w:val="en-GB"/>
        </w:rPr>
        <w:t xml:space="preserve"> carry out in the next months with Isabelle </w:t>
      </w:r>
      <w:r w:rsidR="00704E75">
        <w:rPr>
          <w:rFonts w:ascii="Garamond" w:hAnsi="Garamond" w:cs="American Typewriter"/>
          <w:lang w:val="en-GB"/>
        </w:rPr>
        <w:t xml:space="preserve">Giraudoux </w:t>
      </w:r>
      <w:r w:rsidR="00DB730E">
        <w:rPr>
          <w:rFonts w:ascii="Garamond" w:hAnsi="Garamond" w:cs="American Typewriter"/>
          <w:lang w:val="en-GB"/>
        </w:rPr>
        <w:t>and Gilles</w:t>
      </w:r>
      <w:r w:rsidR="00704E75">
        <w:rPr>
          <w:rFonts w:ascii="Garamond" w:hAnsi="Garamond" w:cs="American Typewriter"/>
          <w:lang w:val="en-GB"/>
        </w:rPr>
        <w:t xml:space="preserve"> </w:t>
      </w:r>
      <w:proofErr w:type="spellStart"/>
      <w:r w:rsidR="00704E75">
        <w:rPr>
          <w:rFonts w:ascii="Garamond" w:hAnsi="Garamond" w:cs="American Typewriter"/>
          <w:lang w:val="en-GB"/>
        </w:rPr>
        <w:t>Lhuilier</w:t>
      </w:r>
      <w:proofErr w:type="spellEnd"/>
      <w:r w:rsidR="00DB730E">
        <w:rPr>
          <w:rFonts w:ascii="Garamond" w:hAnsi="Garamond" w:cs="American Typewriter"/>
          <w:lang w:val="en-GB"/>
        </w:rPr>
        <w:t xml:space="preserve">. So, in this respect, many </w:t>
      </w:r>
      <w:r w:rsidR="00704E75">
        <w:rPr>
          <w:rFonts w:ascii="Garamond" w:hAnsi="Garamond" w:cs="American Typewriter"/>
          <w:lang w:val="en-GB"/>
        </w:rPr>
        <w:t>assumptions I am making here</w:t>
      </w:r>
      <w:r w:rsidR="005A5000">
        <w:rPr>
          <w:rFonts w:ascii="Garamond" w:hAnsi="Garamond" w:cs="American Typewriter"/>
          <w:lang w:val="en-GB"/>
        </w:rPr>
        <w:t xml:space="preserve"> are purposefully hypothetical or theoretical: they aim at raising questions and triggering criticism; not at drawing any conclusion whatsoever. </w:t>
      </w:r>
    </w:p>
    <w:p w14:paraId="35EECB08" w14:textId="77777777" w:rsidR="005A5000" w:rsidRDefault="005A5000" w:rsidP="00EB7A8D">
      <w:pPr>
        <w:jc w:val="both"/>
        <w:rPr>
          <w:rFonts w:ascii="Garamond" w:hAnsi="Garamond" w:cs="American Typewriter"/>
          <w:lang w:val="en-GB"/>
        </w:rPr>
      </w:pPr>
    </w:p>
    <w:p w14:paraId="1FD81F82" w14:textId="77777777" w:rsidR="005A5000" w:rsidRDefault="005A5000" w:rsidP="00EB7A8D">
      <w:pPr>
        <w:jc w:val="both"/>
        <w:rPr>
          <w:rFonts w:ascii="Garamond" w:hAnsi="Garamond" w:cs="American Typewriter"/>
          <w:lang w:val="en-GB"/>
        </w:rPr>
      </w:pPr>
    </w:p>
    <w:p w14:paraId="646C9E35" w14:textId="77777777" w:rsidR="00FF073E" w:rsidRDefault="00FF073E" w:rsidP="001B4BC5">
      <w:pPr>
        <w:jc w:val="both"/>
        <w:rPr>
          <w:rFonts w:ascii="Garamond" w:hAnsi="Garamond" w:cs="American Typewriter"/>
          <w:lang w:val="en-GB"/>
        </w:rPr>
      </w:pPr>
    </w:p>
    <w:p w14:paraId="618CAE41" w14:textId="1B047DE3" w:rsidR="005A5000" w:rsidRDefault="00704E75" w:rsidP="005A5000">
      <w:pPr>
        <w:ind w:firstLine="360"/>
        <w:jc w:val="both"/>
        <w:rPr>
          <w:rFonts w:ascii="Garamond" w:hAnsi="Garamond" w:cs="American Typewriter"/>
          <w:lang w:val="en-GB"/>
        </w:rPr>
      </w:pPr>
      <w:r>
        <w:rPr>
          <w:rFonts w:ascii="Garamond" w:hAnsi="Garamond" w:cs="American Typewriter"/>
          <w:lang w:val="en-GB"/>
        </w:rPr>
        <w:t>Let me return to the question of</w:t>
      </w:r>
      <w:r w:rsidR="005A5000">
        <w:rPr>
          <w:rFonts w:ascii="Garamond" w:hAnsi="Garamond" w:cs="American Typewriter"/>
          <w:lang w:val="en-GB"/>
        </w:rPr>
        <w:t xml:space="preserve"> the relation between the legal normative spaces on the one hand</w:t>
      </w:r>
      <w:r w:rsidR="00890167">
        <w:rPr>
          <w:rFonts w:ascii="Garamond" w:hAnsi="Garamond" w:cs="American Typewriter"/>
          <w:lang w:val="en-GB"/>
        </w:rPr>
        <w:t xml:space="preserve">, and the state in a context of globalization on the other. </w:t>
      </w:r>
    </w:p>
    <w:p w14:paraId="69AB1ABA" w14:textId="50FEFD68" w:rsidR="00890167" w:rsidRDefault="00890167" w:rsidP="005A5000">
      <w:pPr>
        <w:ind w:firstLine="360"/>
        <w:jc w:val="both"/>
        <w:rPr>
          <w:rFonts w:ascii="Garamond" w:hAnsi="Garamond" w:cs="American Typewriter"/>
          <w:lang w:val="en-GB"/>
        </w:rPr>
      </w:pPr>
      <w:r>
        <w:rPr>
          <w:rFonts w:ascii="Garamond" w:hAnsi="Garamond" w:cs="American Typewriter"/>
          <w:lang w:val="en-GB"/>
        </w:rPr>
        <w:t>As has been noticed by many scholars already, the legal transformations we have been witnessing seem to</w:t>
      </w:r>
      <w:r w:rsidR="00DF71C7">
        <w:rPr>
          <w:rFonts w:ascii="Garamond" w:hAnsi="Garamond" w:cs="American Typewriter"/>
          <w:lang w:val="en-GB"/>
        </w:rPr>
        <w:t xml:space="preserve"> hint at a significant shift of the role States are playing. To put it very roughly, the question has been raised if there is something like a law “outside the State”. Arbitration would be a case in point. It triggered a heated debate as to know whether modern arbitration could be compared to the old merchant law, whether it was a new “</w:t>
      </w:r>
      <w:proofErr w:type="spellStart"/>
      <w:r w:rsidR="00DF71C7" w:rsidRPr="00DF71C7">
        <w:rPr>
          <w:rFonts w:ascii="Garamond" w:hAnsi="Garamond" w:cs="American Typewriter"/>
          <w:i/>
          <w:lang w:val="en-GB"/>
        </w:rPr>
        <w:t>lex</w:t>
      </w:r>
      <w:proofErr w:type="spellEnd"/>
      <w:r w:rsidR="00DF71C7" w:rsidRPr="00DF71C7">
        <w:rPr>
          <w:rFonts w:ascii="Garamond" w:hAnsi="Garamond" w:cs="American Typewriter"/>
          <w:i/>
          <w:lang w:val="en-GB"/>
        </w:rPr>
        <w:t xml:space="preserve"> </w:t>
      </w:r>
      <w:proofErr w:type="spellStart"/>
      <w:r w:rsidR="00DF71C7" w:rsidRPr="00DF71C7">
        <w:rPr>
          <w:rFonts w:ascii="Garamond" w:hAnsi="Garamond" w:cs="American Typewriter"/>
          <w:i/>
          <w:lang w:val="en-GB"/>
        </w:rPr>
        <w:t>mercatoria</w:t>
      </w:r>
      <w:proofErr w:type="spellEnd"/>
      <w:r w:rsidR="00DF71C7">
        <w:rPr>
          <w:rFonts w:ascii="Garamond" w:hAnsi="Garamond" w:cs="American Typewriter"/>
          <w:lang w:val="en-GB"/>
        </w:rPr>
        <w:t>” or even, some scholars suggested, “</w:t>
      </w:r>
      <w:r w:rsidR="00DF71C7" w:rsidRPr="00DF71C7">
        <w:rPr>
          <w:rFonts w:ascii="Garamond" w:hAnsi="Garamond" w:cs="American Typewriter"/>
          <w:i/>
          <w:lang w:val="en-GB"/>
        </w:rPr>
        <w:t xml:space="preserve">a new </w:t>
      </w:r>
      <w:proofErr w:type="spellStart"/>
      <w:r w:rsidR="00DF71C7" w:rsidRPr="00DF71C7">
        <w:rPr>
          <w:rFonts w:ascii="Garamond" w:hAnsi="Garamond" w:cs="American Typewriter"/>
          <w:i/>
          <w:lang w:val="en-GB"/>
        </w:rPr>
        <w:t>new</w:t>
      </w:r>
      <w:proofErr w:type="spellEnd"/>
      <w:r w:rsidR="00DF71C7" w:rsidRPr="00DF71C7">
        <w:rPr>
          <w:rFonts w:ascii="Garamond" w:hAnsi="Garamond" w:cs="American Typewriter"/>
          <w:i/>
          <w:lang w:val="en-GB"/>
        </w:rPr>
        <w:t xml:space="preserve"> </w:t>
      </w:r>
      <w:proofErr w:type="spellStart"/>
      <w:r w:rsidR="00DF71C7" w:rsidRPr="00DF71C7">
        <w:rPr>
          <w:rFonts w:ascii="Garamond" w:hAnsi="Garamond" w:cs="American Typewriter"/>
          <w:i/>
          <w:lang w:val="en-GB"/>
        </w:rPr>
        <w:t>lex</w:t>
      </w:r>
      <w:proofErr w:type="spellEnd"/>
      <w:r w:rsidR="00DF71C7" w:rsidRPr="00DF71C7">
        <w:rPr>
          <w:rFonts w:ascii="Garamond" w:hAnsi="Garamond" w:cs="American Typewriter"/>
          <w:i/>
          <w:lang w:val="en-GB"/>
        </w:rPr>
        <w:t xml:space="preserve"> </w:t>
      </w:r>
      <w:proofErr w:type="spellStart"/>
      <w:r w:rsidR="00DF71C7" w:rsidRPr="00DF71C7">
        <w:rPr>
          <w:rFonts w:ascii="Garamond" w:hAnsi="Garamond" w:cs="American Typewriter"/>
          <w:i/>
          <w:lang w:val="en-GB"/>
        </w:rPr>
        <w:t>mercatoria</w:t>
      </w:r>
      <w:proofErr w:type="spellEnd"/>
      <w:r w:rsidR="00DF71C7">
        <w:rPr>
          <w:rFonts w:ascii="Garamond" w:hAnsi="Garamond" w:cs="American Typewriter"/>
          <w:lang w:val="en-GB"/>
        </w:rPr>
        <w:t xml:space="preserve">”. </w:t>
      </w:r>
    </w:p>
    <w:p w14:paraId="42F97B9A" w14:textId="19C08BAC" w:rsidR="007C01E6" w:rsidRDefault="00DF71C7" w:rsidP="005A5000">
      <w:pPr>
        <w:ind w:firstLine="360"/>
        <w:jc w:val="both"/>
        <w:rPr>
          <w:rFonts w:ascii="Garamond" w:hAnsi="Garamond" w:cs="American Typewriter"/>
          <w:lang w:val="en-GB"/>
        </w:rPr>
      </w:pPr>
      <w:r>
        <w:rPr>
          <w:rFonts w:ascii="Garamond" w:hAnsi="Garamond" w:cs="American Typewriter"/>
          <w:lang w:val="en-GB"/>
        </w:rPr>
        <w:t>The key point</w:t>
      </w:r>
      <w:r w:rsidR="0019587A">
        <w:rPr>
          <w:rFonts w:ascii="Garamond" w:hAnsi="Garamond" w:cs="American Typewriter"/>
          <w:lang w:val="en-GB"/>
        </w:rPr>
        <w:t>s of this debate can be summed up as foll</w:t>
      </w:r>
      <w:r w:rsidR="00232F0D">
        <w:rPr>
          <w:rFonts w:ascii="Garamond" w:hAnsi="Garamond" w:cs="American Typewriter"/>
          <w:lang w:val="en-GB"/>
        </w:rPr>
        <w:t>ows</w:t>
      </w:r>
      <w:r w:rsidR="0019587A">
        <w:rPr>
          <w:rFonts w:ascii="Garamond" w:hAnsi="Garamond" w:cs="American Typewriter"/>
          <w:lang w:val="en-GB"/>
        </w:rPr>
        <w:t>: arbitration laws are not state-based laws</w:t>
      </w:r>
      <w:r w:rsidR="00232F0D">
        <w:rPr>
          <w:rFonts w:ascii="Garamond" w:hAnsi="Garamond" w:cs="American Typewriter"/>
          <w:lang w:val="en-GB"/>
        </w:rPr>
        <w:t xml:space="preserve"> in</w:t>
      </w:r>
      <w:r w:rsidR="0012777A">
        <w:rPr>
          <w:rFonts w:ascii="Garamond" w:hAnsi="Garamond" w:cs="American Typewriter"/>
          <w:lang w:val="en-GB"/>
        </w:rPr>
        <w:t xml:space="preserve"> the sense that arbitrators are</w:t>
      </w:r>
      <w:r w:rsidR="00232F0D">
        <w:rPr>
          <w:rFonts w:ascii="Garamond" w:hAnsi="Garamond" w:cs="American Typewriter"/>
          <w:lang w:val="en-GB"/>
        </w:rPr>
        <w:t xml:space="preserve"> able to choose various kinds of law: national laws, international laws and even supranational laws. So because they pick and choose and finally make a blend of different laws, the result cannot be considered state laws</w:t>
      </w:r>
      <w:r w:rsidR="0012777A">
        <w:rPr>
          <w:rFonts w:ascii="Garamond" w:hAnsi="Garamond" w:cs="American Typewriter"/>
          <w:lang w:val="en-GB"/>
        </w:rPr>
        <w:t xml:space="preserve"> in the usual sense</w:t>
      </w:r>
      <w:r w:rsidR="007C01E6">
        <w:rPr>
          <w:rFonts w:ascii="Garamond" w:hAnsi="Garamond" w:cs="American Typewriter"/>
          <w:lang w:val="en-GB"/>
        </w:rPr>
        <w:t xml:space="preserve">. For these scholars, the fact that States are not the key players, or at least </w:t>
      </w:r>
      <w:r w:rsidR="00704E75">
        <w:rPr>
          <w:rFonts w:ascii="Garamond" w:hAnsi="Garamond" w:cs="American Typewriter"/>
          <w:lang w:val="en-GB"/>
        </w:rPr>
        <w:t xml:space="preserve">are not </w:t>
      </w:r>
      <w:r w:rsidR="007C01E6">
        <w:rPr>
          <w:rFonts w:ascii="Garamond" w:hAnsi="Garamond" w:cs="American Typewriter"/>
          <w:lang w:val="en-GB"/>
        </w:rPr>
        <w:t>the only players</w:t>
      </w:r>
      <w:r w:rsidR="00704E75">
        <w:rPr>
          <w:rFonts w:ascii="Garamond" w:hAnsi="Garamond" w:cs="American Typewriter"/>
          <w:lang w:val="en-GB"/>
        </w:rPr>
        <w:t xml:space="preserve"> anymore</w:t>
      </w:r>
      <w:r w:rsidR="007C01E6">
        <w:rPr>
          <w:rFonts w:ascii="Garamond" w:hAnsi="Garamond" w:cs="American Typewriter"/>
          <w:lang w:val="en-GB"/>
        </w:rPr>
        <w:t xml:space="preserve">, prove their view that a global law </w:t>
      </w:r>
      <w:r w:rsidR="00704E75">
        <w:rPr>
          <w:rFonts w:ascii="Garamond" w:hAnsi="Garamond" w:cs="American Typewriter"/>
          <w:lang w:val="en-GB"/>
        </w:rPr>
        <w:t xml:space="preserve">“outside the State” </w:t>
      </w:r>
      <w:r w:rsidR="007C01E6">
        <w:rPr>
          <w:rFonts w:ascii="Garamond" w:hAnsi="Garamond" w:cs="American Typewriter"/>
          <w:lang w:val="en-GB"/>
        </w:rPr>
        <w:t>has already developed.</w:t>
      </w:r>
    </w:p>
    <w:p w14:paraId="614C4FB4" w14:textId="2CBE7E09" w:rsidR="00DF71C7" w:rsidRDefault="0012777A" w:rsidP="005A5000">
      <w:pPr>
        <w:ind w:firstLine="360"/>
        <w:jc w:val="both"/>
        <w:rPr>
          <w:rFonts w:ascii="Garamond" w:hAnsi="Garamond" w:cs="American Typewriter"/>
          <w:lang w:val="en-GB"/>
        </w:rPr>
      </w:pPr>
      <w:r>
        <w:rPr>
          <w:rFonts w:ascii="Garamond" w:hAnsi="Garamond" w:cs="American Typewriter"/>
          <w:lang w:val="en-GB"/>
        </w:rPr>
        <w:t>Now I do not want to comment so</w:t>
      </w:r>
      <w:r w:rsidR="007C01E6">
        <w:rPr>
          <w:rFonts w:ascii="Garamond" w:hAnsi="Garamond" w:cs="American Typewriter"/>
          <w:lang w:val="en-GB"/>
        </w:rPr>
        <w:t xml:space="preserve"> much on this issue, first of all because it is a q</w:t>
      </w:r>
      <w:r>
        <w:rPr>
          <w:rFonts w:ascii="Garamond" w:hAnsi="Garamond" w:cs="American Typewriter"/>
          <w:lang w:val="en-GB"/>
        </w:rPr>
        <w:t>uestion for legal scholar – which</w:t>
      </w:r>
      <w:r w:rsidR="007C01E6">
        <w:rPr>
          <w:rFonts w:ascii="Garamond" w:hAnsi="Garamond" w:cs="American Typewriter"/>
          <w:lang w:val="en-GB"/>
        </w:rPr>
        <w:t xml:space="preserve"> I am not; and secondly because it seems to me that many of these very legal scholars have produced </w:t>
      </w:r>
      <w:r w:rsidR="00BE24ED">
        <w:rPr>
          <w:rFonts w:ascii="Garamond" w:hAnsi="Garamond" w:cs="American Typewriter"/>
          <w:lang w:val="en-GB"/>
        </w:rPr>
        <w:t xml:space="preserve">a convincing body of texts to say that the issue was slightly more complex that it appears at first sight. States are not out of the game. And state-based laws are still influential, at least in this respect that arbitration significantly use and refer to national laws. Most of the scholars would state that there is nothing like “law outside the state”. Yet some of them – and I think it applies to what has been said during this conference – would more surely state that there is something like </w:t>
      </w:r>
      <w:r w:rsidR="00BE24ED" w:rsidRPr="00704E75">
        <w:rPr>
          <w:rFonts w:ascii="Garamond" w:hAnsi="Garamond" w:cs="American Typewriter"/>
          <w:i/>
          <w:lang w:val="en-GB"/>
        </w:rPr>
        <w:t>“law beyond the state”</w:t>
      </w:r>
      <w:r w:rsidR="00BE24ED">
        <w:rPr>
          <w:rFonts w:ascii="Garamond" w:hAnsi="Garamond" w:cs="American Typewriter"/>
          <w:lang w:val="en-GB"/>
        </w:rPr>
        <w:t xml:space="preserve"> and that processes like normative spaces hint at </w:t>
      </w:r>
      <w:r w:rsidR="00D460E8">
        <w:rPr>
          <w:rFonts w:ascii="Garamond" w:hAnsi="Garamond" w:cs="American Typewriter"/>
          <w:lang w:val="en-GB"/>
        </w:rPr>
        <w:t xml:space="preserve">a conception of law in which the role of the state should be reassessed. </w:t>
      </w:r>
    </w:p>
    <w:p w14:paraId="6395A7CD" w14:textId="0F90BAB6" w:rsidR="00D460E8" w:rsidRDefault="00D460E8" w:rsidP="005A5000">
      <w:pPr>
        <w:ind w:firstLine="360"/>
        <w:jc w:val="both"/>
        <w:rPr>
          <w:rFonts w:ascii="Garamond" w:hAnsi="Garamond" w:cs="American Typewriter"/>
          <w:lang w:val="en-GB"/>
        </w:rPr>
      </w:pPr>
      <w:r>
        <w:rPr>
          <w:rFonts w:ascii="Garamond" w:hAnsi="Garamond" w:cs="American Typewriter"/>
          <w:lang w:val="en-GB"/>
        </w:rPr>
        <w:t>This is actually my starting point</w:t>
      </w:r>
      <w:r w:rsidR="002A3DB5">
        <w:rPr>
          <w:rFonts w:ascii="Garamond" w:hAnsi="Garamond" w:cs="American Typewriter"/>
          <w:lang w:val="en-GB"/>
        </w:rPr>
        <w:t xml:space="preserve">. What I would like to do is to say why </w:t>
      </w:r>
      <w:r w:rsidR="00704E75">
        <w:rPr>
          <w:rFonts w:ascii="Garamond" w:hAnsi="Garamond" w:cs="American Typewriter"/>
          <w:lang w:val="en-GB"/>
        </w:rPr>
        <w:t xml:space="preserve">I find this legal </w:t>
      </w:r>
      <w:r w:rsidR="005E523C">
        <w:rPr>
          <w:rFonts w:ascii="Garamond" w:hAnsi="Garamond" w:cs="American Typewriter"/>
          <w:lang w:val="en-GB"/>
        </w:rPr>
        <w:t>discussion useful fo</w:t>
      </w:r>
      <w:r w:rsidR="002A3DB5">
        <w:rPr>
          <w:rFonts w:ascii="Garamond" w:hAnsi="Garamond" w:cs="American Typewriter"/>
          <w:lang w:val="en-GB"/>
        </w:rPr>
        <w:t xml:space="preserve">r sociologists who try to understand the transformations of states among the current processes of globalization. </w:t>
      </w:r>
      <w:r w:rsidR="005E523C">
        <w:rPr>
          <w:rFonts w:ascii="Garamond" w:hAnsi="Garamond" w:cs="American Typewriter"/>
          <w:lang w:val="en-GB"/>
        </w:rPr>
        <w:t xml:space="preserve">My point can be stated as follows: from a sociological viewpoint, the question of the “law beyond the state” matters less for what it says about the law </w:t>
      </w:r>
      <w:r w:rsidR="005E523C">
        <w:rPr>
          <w:rFonts w:ascii="Garamond" w:hAnsi="Garamond" w:cs="American Typewriter"/>
          <w:lang w:val="en-GB"/>
        </w:rPr>
        <w:lastRenderedPageBreak/>
        <w:t>but is extremely useful for what it says about the State. I guess legal scholars, when hearing of the express</w:t>
      </w:r>
      <w:r w:rsidR="00704E75">
        <w:rPr>
          <w:rFonts w:ascii="Garamond" w:hAnsi="Garamond" w:cs="American Typewriter"/>
          <w:lang w:val="en-GB"/>
        </w:rPr>
        <w:t>ion “law beyond the state”</w:t>
      </w:r>
      <w:r w:rsidR="005E523C">
        <w:rPr>
          <w:rFonts w:ascii="Garamond" w:hAnsi="Garamond" w:cs="American Typewriter"/>
          <w:lang w:val="en-GB"/>
        </w:rPr>
        <w:t xml:space="preserve"> ask: “what is this law we </w:t>
      </w:r>
      <w:r w:rsidR="0012777A">
        <w:rPr>
          <w:rFonts w:ascii="Garamond" w:hAnsi="Garamond" w:cs="American Typewriter"/>
          <w:lang w:val="en-GB"/>
        </w:rPr>
        <w:t xml:space="preserve">are </w:t>
      </w:r>
      <w:r w:rsidR="005E523C">
        <w:rPr>
          <w:rFonts w:ascii="Garamond" w:hAnsi="Garamond" w:cs="American Typewriter"/>
          <w:lang w:val="en-GB"/>
        </w:rPr>
        <w:t>talk</w:t>
      </w:r>
      <w:r w:rsidR="0012777A">
        <w:rPr>
          <w:rFonts w:ascii="Garamond" w:hAnsi="Garamond" w:cs="American Typewriter"/>
          <w:lang w:val="en-GB"/>
        </w:rPr>
        <w:t>ing</w:t>
      </w:r>
      <w:r w:rsidR="005E523C">
        <w:rPr>
          <w:rFonts w:ascii="Garamond" w:hAnsi="Garamond" w:cs="American Typewriter"/>
          <w:lang w:val="en-GB"/>
        </w:rPr>
        <w:t xml:space="preserve"> about?</w:t>
      </w:r>
      <w:proofErr w:type="gramStart"/>
      <w:r w:rsidR="005E523C">
        <w:rPr>
          <w:rFonts w:ascii="Garamond" w:hAnsi="Garamond" w:cs="American Typewriter"/>
          <w:lang w:val="en-GB"/>
        </w:rPr>
        <w:t>”;</w:t>
      </w:r>
      <w:proofErr w:type="gramEnd"/>
      <w:r w:rsidR="005E523C">
        <w:rPr>
          <w:rFonts w:ascii="Garamond" w:hAnsi="Garamond" w:cs="American Typewriter"/>
          <w:lang w:val="en-GB"/>
        </w:rPr>
        <w:t xml:space="preserve"> whereas a sociologist will take exactly the opposite position and ask: “what is this state we </w:t>
      </w:r>
      <w:r w:rsidR="0012777A">
        <w:rPr>
          <w:rFonts w:ascii="Garamond" w:hAnsi="Garamond" w:cs="American Typewriter"/>
          <w:lang w:val="en-GB"/>
        </w:rPr>
        <w:t xml:space="preserve">are </w:t>
      </w:r>
      <w:r w:rsidR="005E523C">
        <w:rPr>
          <w:rFonts w:ascii="Garamond" w:hAnsi="Garamond" w:cs="American Typewriter"/>
          <w:lang w:val="en-GB"/>
        </w:rPr>
        <w:t>talk</w:t>
      </w:r>
      <w:r w:rsidR="0012777A">
        <w:rPr>
          <w:rFonts w:ascii="Garamond" w:hAnsi="Garamond" w:cs="American Typewriter"/>
          <w:lang w:val="en-GB"/>
        </w:rPr>
        <w:t>ing</w:t>
      </w:r>
      <w:r w:rsidR="005E523C">
        <w:rPr>
          <w:rFonts w:ascii="Garamond" w:hAnsi="Garamond" w:cs="American Typewriter"/>
          <w:lang w:val="en-GB"/>
        </w:rPr>
        <w:t xml:space="preserve"> about?”.</w:t>
      </w:r>
    </w:p>
    <w:p w14:paraId="4E19E75A" w14:textId="431C8F27" w:rsidR="00097617" w:rsidRDefault="00097617" w:rsidP="00097617">
      <w:pPr>
        <w:ind w:firstLine="360"/>
        <w:jc w:val="both"/>
        <w:rPr>
          <w:rFonts w:ascii="Garamond" w:hAnsi="Garamond" w:cs="American Typewriter"/>
          <w:lang w:val="en-GB"/>
        </w:rPr>
      </w:pPr>
      <w:r>
        <w:rPr>
          <w:rFonts w:ascii="Garamond" w:hAnsi="Garamond" w:cs="American Typewriter"/>
          <w:lang w:val="en-GB"/>
        </w:rPr>
        <w:t>Let me be more specific. Sociologists and historians have had a hard time trying to make sense of the transformations brought by globalization. One of the most puzzling question</w:t>
      </w:r>
      <w:r w:rsidR="0012777A">
        <w:rPr>
          <w:rFonts w:ascii="Garamond" w:hAnsi="Garamond" w:cs="American Typewriter"/>
          <w:lang w:val="en-GB"/>
        </w:rPr>
        <w:t>s</w:t>
      </w:r>
      <w:r>
        <w:rPr>
          <w:rFonts w:ascii="Garamond" w:hAnsi="Garamond" w:cs="American Typewriter"/>
          <w:lang w:val="en-GB"/>
        </w:rPr>
        <w:t xml:space="preserve"> has been this one: why do States seem to abdicate</w:t>
      </w:r>
      <w:r w:rsidR="00446237">
        <w:rPr>
          <w:rFonts w:ascii="Garamond" w:hAnsi="Garamond" w:cs="American Typewriter"/>
          <w:lang w:val="en-GB"/>
        </w:rPr>
        <w:t xml:space="preserve"> or to delegate</w:t>
      </w:r>
      <w:r>
        <w:rPr>
          <w:rFonts w:ascii="Garamond" w:hAnsi="Garamond" w:cs="American Typewriter"/>
          <w:lang w:val="en-GB"/>
        </w:rPr>
        <w:t xml:space="preserve"> some their most legitimate capacities? It has been noticed, for instance, that formerly rather state-controlled economies – both Japan and France would be </w:t>
      </w:r>
      <w:r w:rsidR="000C7864">
        <w:rPr>
          <w:rFonts w:ascii="Garamond" w:hAnsi="Garamond" w:cs="American Typewriter"/>
          <w:lang w:val="en-GB"/>
        </w:rPr>
        <w:t>cases in point – have been growingly privatized in order to open up to global capital and investments. It has also been noticed with extreme perplexity that Sta</w:t>
      </w:r>
      <w:r w:rsidR="00573F7A">
        <w:rPr>
          <w:rFonts w:ascii="Garamond" w:hAnsi="Garamond" w:cs="American Typewriter"/>
          <w:lang w:val="en-GB"/>
        </w:rPr>
        <w:t xml:space="preserve">tes have tended to give up a part of what we were used to seeing as their most legitimate monopoly: that is, to quote loosely Max Weber, the monopoly of the legitimate physical violence. And the fact is that, in recent wars like </w:t>
      </w:r>
      <w:r w:rsidR="00704E75">
        <w:rPr>
          <w:rFonts w:ascii="Garamond" w:hAnsi="Garamond" w:cs="American Typewriter"/>
          <w:lang w:val="en-GB"/>
        </w:rPr>
        <w:t>Iraq</w:t>
      </w:r>
      <w:r w:rsidR="00573F7A">
        <w:rPr>
          <w:rFonts w:ascii="Garamond" w:hAnsi="Garamond" w:cs="American Typewriter"/>
          <w:lang w:val="en-GB"/>
        </w:rPr>
        <w:t xml:space="preserve"> or Afghanistan, private security companies played a role to an extent probably never reached in the last hundred years at least. </w:t>
      </w:r>
    </w:p>
    <w:p w14:paraId="0ACC0007" w14:textId="30206571" w:rsidR="00573F7A" w:rsidRDefault="00573F7A" w:rsidP="00097617">
      <w:pPr>
        <w:ind w:firstLine="360"/>
        <w:jc w:val="both"/>
        <w:rPr>
          <w:rFonts w:ascii="Garamond" w:hAnsi="Garamond" w:cs="American Typewriter"/>
          <w:lang w:val="en-GB"/>
        </w:rPr>
      </w:pPr>
      <w:r>
        <w:rPr>
          <w:rFonts w:ascii="Garamond" w:hAnsi="Garamond" w:cs="American Typewriter"/>
          <w:lang w:val="en-GB"/>
        </w:rPr>
        <w:t>So I think these deep transformations in the realms of the global economy or of warfare could interestingly parallel the ones occurring in the realm of law. And the question could be put in rather similar terms: how does globalization impinge on the stat</w:t>
      </w:r>
      <w:r w:rsidR="0012777A">
        <w:rPr>
          <w:rFonts w:ascii="Garamond" w:hAnsi="Garamond" w:cs="American Typewriter"/>
          <w:lang w:val="en-GB"/>
        </w:rPr>
        <w:t>es? Does it make them shrink or</w:t>
      </w:r>
      <w:r>
        <w:rPr>
          <w:rFonts w:ascii="Garamond" w:hAnsi="Garamond" w:cs="American Typewriter"/>
          <w:lang w:val="en-GB"/>
        </w:rPr>
        <w:t xml:space="preserve"> </w:t>
      </w:r>
      <w:r w:rsidR="00A714F2">
        <w:rPr>
          <w:rFonts w:ascii="Garamond" w:hAnsi="Garamond" w:cs="American Typewriter"/>
          <w:lang w:val="en-GB"/>
        </w:rPr>
        <w:t>do we have to think of this process in a more complex way?</w:t>
      </w:r>
      <w:r w:rsidR="00446237">
        <w:rPr>
          <w:rFonts w:ascii="Garamond" w:hAnsi="Garamond" w:cs="American Typewriter"/>
          <w:lang w:val="en-GB"/>
        </w:rPr>
        <w:t xml:space="preserve"> Or, again, what does this delegation</w:t>
      </w:r>
      <w:r w:rsidR="00704E75">
        <w:rPr>
          <w:rFonts w:ascii="Garamond" w:hAnsi="Garamond" w:cs="American Typewriter"/>
          <w:lang w:val="en-GB"/>
        </w:rPr>
        <w:t xml:space="preserve"> that we now witness consist in</w:t>
      </w:r>
      <w:r w:rsidR="00446237">
        <w:rPr>
          <w:rFonts w:ascii="Garamond" w:hAnsi="Garamond" w:cs="American Typewriter"/>
          <w:lang w:val="en-GB"/>
        </w:rPr>
        <w:t>?</w:t>
      </w:r>
    </w:p>
    <w:p w14:paraId="03F26B44" w14:textId="77777777" w:rsidR="000739A5" w:rsidRDefault="0012777A" w:rsidP="00590D26">
      <w:pPr>
        <w:ind w:firstLine="360"/>
        <w:jc w:val="both"/>
        <w:rPr>
          <w:rFonts w:ascii="Garamond" w:hAnsi="Garamond" w:cs="American Typewriter"/>
          <w:lang w:val="en-GB"/>
        </w:rPr>
      </w:pPr>
      <w:r>
        <w:rPr>
          <w:rFonts w:ascii="Garamond" w:hAnsi="Garamond" w:cs="American Typewriter"/>
          <w:lang w:val="en-GB"/>
        </w:rPr>
        <w:t xml:space="preserve">I would argue here that the processes of globalization actually force us to </w:t>
      </w:r>
      <w:r w:rsidR="00590D26">
        <w:rPr>
          <w:rFonts w:ascii="Garamond" w:hAnsi="Garamond" w:cs="American Typewriter"/>
          <w:lang w:val="en-GB"/>
        </w:rPr>
        <w:t xml:space="preserve">look at states in a new way. States are not what we thought they used to be. The problem we have in understanding why states seem to accept so readily to have some of their realms taken up by global or and private actors, come probably from the fact that we do not </w:t>
      </w:r>
      <w:r w:rsidR="000739A5">
        <w:rPr>
          <w:rFonts w:ascii="Garamond" w:hAnsi="Garamond" w:cs="American Typewriter"/>
          <w:lang w:val="en-GB"/>
        </w:rPr>
        <w:t>conceive of states in a proper way. We tend to see the State as opposed to the global – or the national as opposed to the global – whereas this relation is more complicated.</w:t>
      </w:r>
    </w:p>
    <w:p w14:paraId="52CD5863" w14:textId="42BF3798" w:rsidR="00097617" w:rsidRDefault="000739A5" w:rsidP="00590D26">
      <w:pPr>
        <w:ind w:firstLine="360"/>
        <w:jc w:val="both"/>
        <w:rPr>
          <w:rFonts w:ascii="Garamond" w:hAnsi="Garamond" w:cs="American Typewriter"/>
          <w:lang w:val="en-GB"/>
        </w:rPr>
      </w:pPr>
      <w:r>
        <w:rPr>
          <w:rFonts w:ascii="Garamond" w:hAnsi="Garamond" w:cs="American Typewriter"/>
          <w:lang w:val="en-GB"/>
        </w:rPr>
        <w:t xml:space="preserve">To put it more simply, I think there are two different ways to understand the relation between states and the global order. The first one says that states </w:t>
      </w:r>
      <w:r w:rsidR="00DF6E0F">
        <w:rPr>
          <w:rFonts w:ascii="Garamond" w:hAnsi="Garamond" w:cs="American Typewriter"/>
          <w:lang w:val="en-GB"/>
        </w:rPr>
        <w:t>come first and the global</w:t>
      </w:r>
      <w:r w:rsidR="00376D91">
        <w:rPr>
          <w:rFonts w:ascii="Garamond" w:hAnsi="Garamond" w:cs="American Typewriter"/>
          <w:lang w:val="en-GB"/>
        </w:rPr>
        <w:t xml:space="preserve"> c</w:t>
      </w:r>
      <w:r w:rsidR="00DF6E0F">
        <w:rPr>
          <w:rFonts w:ascii="Garamond" w:hAnsi="Garamond" w:cs="American Typewriter"/>
          <w:lang w:val="en-GB"/>
        </w:rPr>
        <w:t>omes only in the second place: t</w:t>
      </w:r>
      <w:r w:rsidR="00376D91">
        <w:rPr>
          <w:rFonts w:ascii="Garamond" w:hAnsi="Garamond" w:cs="American Typewriter"/>
          <w:lang w:val="en-GB"/>
        </w:rPr>
        <w:t>hat is to say, there are states</w:t>
      </w:r>
      <w:r>
        <w:rPr>
          <w:rFonts w:ascii="Garamond" w:hAnsi="Garamond" w:cs="American Typewriter"/>
          <w:lang w:val="en-GB"/>
        </w:rPr>
        <w:t xml:space="preserve"> in the first place and, if we want to understand how the global order has been created, we have to understand</w:t>
      </w:r>
      <w:r w:rsidR="00376D91">
        <w:rPr>
          <w:rFonts w:ascii="Garamond" w:hAnsi="Garamond" w:cs="American Typewriter"/>
          <w:lang w:val="en-GB"/>
        </w:rPr>
        <w:t xml:space="preserve"> how and why states lose a part of their power which is </w:t>
      </w:r>
      <w:r w:rsidR="0000311E">
        <w:rPr>
          <w:rFonts w:ascii="Garamond" w:hAnsi="Garamond" w:cs="American Typewriter"/>
          <w:lang w:val="en-GB"/>
        </w:rPr>
        <w:t>taken up by players beyond them.</w:t>
      </w:r>
    </w:p>
    <w:p w14:paraId="04CF27D8" w14:textId="3CC4A2F4" w:rsidR="00006348" w:rsidRDefault="0000311E" w:rsidP="00590D26">
      <w:pPr>
        <w:ind w:firstLine="360"/>
        <w:jc w:val="both"/>
        <w:rPr>
          <w:rFonts w:ascii="Garamond" w:hAnsi="Garamond" w:cs="American Typewriter"/>
          <w:lang w:val="en-GB"/>
        </w:rPr>
      </w:pPr>
      <w:r>
        <w:rPr>
          <w:rFonts w:ascii="Garamond" w:hAnsi="Garamond" w:cs="American Typewriter"/>
          <w:lang w:val="en-GB"/>
        </w:rPr>
        <w:t xml:space="preserve">But there is also a second way to account for the relation between states and the global, and it goes the other way round. Here we say that </w:t>
      </w:r>
      <w:r w:rsidR="00DF6E0F">
        <w:rPr>
          <w:rFonts w:ascii="Garamond" w:hAnsi="Garamond" w:cs="American Typewriter"/>
          <w:lang w:val="en-GB"/>
        </w:rPr>
        <w:t xml:space="preserve">the </w:t>
      </w:r>
      <w:r>
        <w:rPr>
          <w:rFonts w:ascii="Garamond" w:hAnsi="Garamond" w:cs="American Typewriter"/>
          <w:lang w:val="en-GB"/>
        </w:rPr>
        <w:t xml:space="preserve">global comes first and states are only second. Thus what is historically prior is global circulation – it can be wealth, money, capital but also ideas and people – and it is only in the second place that nationally-based and geographically-confined areas that we call states have emerged. </w:t>
      </w:r>
    </w:p>
    <w:p w14:paraId="222B17B7" w14:textId="2ACF25E5" w:rsidR="0000311E" w:rsidRDefault="00006348" w:rsidP="00590D26">
      <w:pPr>
        <w:ind w:firstLine="360"/>
        <w:jc w:val="both"/>
        <w:rPr>
          <w:rFonts w:ascii="Garamond" w:hAnsi="Garamond" w:cs="American Typewriter"/>
          <w:lang w:val="en-GB"/>
        </w:rPr>
      </w:pPr>
      <w:r>
        <w:rPr>
          <w:rFonts w:ascii="Garamond" w:hAnsi="Garamond" w:cs="American Typewriter"/>
          <w:lang w:val="en-GB"/>
        </w:rPr>
        <w:t>It is easy to see that these two accounts of the state are just the reverse from each other. For the first one, because states are the primary players, the theoretical mystery is to understand how they can give rise to a global order beyond them. For the second one, the mystery is to understand how, for instance</w:t>
      </w:r>
      <w:r w:rsidR="00DF6E0F">
        <w:rPr>
          <w:rFonts w:ascii="Garamond" w:hAnsi="Garamond" w:cs="American Typewriter"/>
          <w:lang w:val="en-GB"/>
        </w:rPr>
        <w:t>,</w:t>
      </w:r>
      <w:r>
        <w:rPr>
          <w:rFonts w:ascii="Garamond" w:hAnsi="Garamond" w:cs="American Typewriter"/>
          <w:lang w:val="en-GB"/>
        </w:rPr>
        <w:t xml:space="preserve"> glob</w:t>
      </w:r>
      <w:r w:rsidR="00DF6E0F">
        <w:rPr>
          <w:rFonts w:ascii="Garamond" w:hAnsi="Garamond" w:cs="American Typewriter"/>
          <w:lang w:val="en-GB"/>
        </w:rPr>
        <w:t>al capitalism or global empires</w:t>
      </w:r>
      <w:r>
        <w:rPr>
          <w:rFonts w:ascii="Garamond" w:hAnsi="Garamond" w:cs="American Typewriter"/>
          <w:lang w:val="en-GB"/>
        </w:rPr>
        <w:t xml:space="preserve"> can give rise to fragmented nations. Needless to say that the first account is probably closer to our spontaneous understanding of things: after all </w:t>
      </w:r>
      <w:r w:rsidR="00B07339">
        <w:rPr>
          <w:rFonts w:ascii="Garamond" w:hAnsi="Garamond" w:cs="American Typewriter"/>
          <w:lang w:val="en-GB"/>
        </w:rPr>
        <w:t>we see the world through national categories</w:t>
      </w:r>
      <w:r w:rsidR="00AF100E">
        <w:rPr>
          <w:rFonts w:ascii="Garamond" w:hAnsi="Garamond" w:cs="American Typewriter"/>
          <w:lang w:val="en-GB"/>
        </w:rPr>
        <w:t xml:space="preserve"> and we express it through languages that we learned at national schools and national universities, etc. But actually, the second account could be more accurate historically and more interesting from a sociological viewpoint as well.</w:t>
      </w:r>
      <w:r w:rsidR="00DF6E0F">
        <w:rPr>
          <w:rFonts w:ascii="Garamond" w:hAnsi="Garamond" w:cs="American Typewriter"/>
          <w:lang w:val="en-GB"/>
        </w:rPr>
        <w:t xml:space="preserve"> Also, it could be heuristically more interesting to understand the legal transformations we are busy to make sense of.</w:t>
      </w:r>
    </w:p>
    <w:p w14:paraId="363AFFB7" w14:textId="20570899" w:rsidR="00AF100E" w:rsidRDefault="00AF100E" w:rsidP="00590D26">
      <w:pPr>
        <w:ind w:firstLine="360"/>
        <w:jc w:val="both"/>
        <w:rPr>
          <w:rFonts w:ascii="Garamond" w:hAnsi="Garamond" w:cs="American Typewriter"/>
          <w:lang w:val="en-GB"/>
        </w:rPr>
      </w:pPr>
      <w:r>
        <w:rPr>
          <w:rFonts w:ascii="Garamond" w:hAnsi="Garamond" w:cs="American Typewriter"/>
          <w:lang w:val="en-GB"/>
        </w:rPr>
        <w:t xml:space="preserve">Let me exemplify this idea by referring briefly to two books before returning </w:t>
      </w:r>
      <w:r w:rsidR="008138EF">
        <w:rPr>
          <w:rFonts w:ascii="Garamond" w:hAnsi="Garamond" w:cs="American Typewriter"/>
          <w:lang w:val="en-GB"/>
        </w:rPr>
        <w:t xml:space="preserve">to the case of arbitration through a third book, written by </w:t>
      </w:r>
      <w:proofErr w:type="spellStart"/>
      <w:r w:rsidR="008138EF">
        <w:rPr>
          <w:rFonts w:ascii="Garamond" w:hAnsi="Garamond" w:cs="American Typewriter"/>
          <w:lang w:val="en-GB"/>
        </w:rPr>
        <w:t>Dezalay</w:t>
      </w:r>
      <w:proofErr w:type="spellEnd"/>
      <w:r w:rsidR="008138EF">
        <w:rPr>
          <w:rFonts w:ascii="Garamond" w:hAnsi="Garamond" w:cs="American Typewriter"/>
          <w:lang w:val="en-GB"/>
        </w:rPr>
        <w:t xml:space="preserve"> and Garth and called </w:t>
      </w:r>
      <w:r w:rsidR="008138EF">
        <w:rPr>
          <w:rFonts w:ascii="Garamond" w:hAnsi="Garamond" w:cs="American Typewriter"/>
          <w:i/>
          <w:lang w:val="en-GB"/>
        </w:rPr>
        <w:t>Dealing in Virtue</w:t>
      </w:r>
      <w:r w:rsidR="008138EF">
        <w:rPr>
          <w:rFonts w:ascii="Garamond" w:hAnsi="Garamond" w:cs="American Typewriter"/>
          <w:lang w:val="en-GB"/>
        </w:rPr>
        <w:t>.</w:t>
      </w:r>
    </w:p>
    <w:p w14:paraId="1832B0BB" w14:textId="77777777" w:rsidR="00D609B5" w:rsidRDefault="00C55FC7" w:rsidP="00590D26">
      <w:pPr>
        <w:ind w:firstLine="360"/>
        <w:jc w:val="both"/>
        <w:rPr>
          <w:rFonts w:ascii="Garamond" w:hAnsi="Garamond" w:cs="American Typewriter"/>
          <w:lang w:val="en-GB"/>
        </w:rPr>
      </w:pPr>
      <w:r>
        <w:rPr>
          <w:rFonts w:ascii="Garamond" w:hAnsi="Garamond" w:cs="American Typewriter"/>
          <w:lang w:val="en-GB"/>
        </w:rPr>
        <w:t>This</w:t>
      </w:r>
      <w:r w:rsidR="00F1622C">
        <w:rPr>
          <w:rFonts w:ascii="Garamond" w:hAnsi="Garamond" w:cs="American Typewriter"/>
          <w:lang w:val="en-GB"/>
        </w:rPr>
        <w:t xml:space="preserve"> idea that we must see the global before the </w:t>
      </w:r>
      <w:proofErr w:type="gramStart"/>
      <w:r w:rsidR="00F1622C">
        <w:rPr>
          <w:rFonts w:ascii="Garamond" w:hAnsi="Garamond" w:cs="American Typewriter"/>
          <w:lang w:val="en-GB"/>
        </w:rPr>
        <w:t>State</w:t>
      </w:r>
      <w:r>
        <w:rPr>
          <w:rFonts w:ascii="Garamond" w:hAnsi="Garamond" w:cs="American Typewriter"/>
          <w:lang w:val="en-GB"/>
        </w:rPr>
        <w:t>,</w:t>
      </w:r>
      <w:proofErr w:type="gramEnd"/>
      <w:r w:rsidR="00F1622C">
        <w:rPr>
          <w:rFonts w:ascii="Garamond" w:hAnsi="Garamond" w:cs="American Typewriter"/>
          <w:lang w:val="en-GB"/>
        </w:rPr>
        <w:t xml:space="preserve"> has been convincingly expressed by </w:t>
      </w:r>
      <w:r>
        <w:rPr>
          <w:rFonts w:ascii="Garamond" w:hAnsi="Garamond" w:cs="American Typewriter"/>
          <w:lang w:val="en-GB"/>
        </w:rPr>
        <w:t xml:space="preserve">Immanuel </w:t>
      </w:r>
      <w:proofErr w:type="spellStart"/>
      <w:r>
        <w:rPr>
          <w:rFonts w:ascii="Garamond" w:hAnsi="Garamond" w:cs="American Typewriter"/>
          <w:lang w:val="en-GB"/>
        </w:rPr>
        <w:t>Wallerstein</w:t>
      </w:r>
      <w:proofErr w:type="spellEnd"/>
      <w:r>
        <w:rPr>
          <w:rFonts w:ascii="Garamond" w:hAnsi="Garamond" w:cs="American Typewriter"/>
          <w:lang w:val="en-GB"/>
        </w:rPr>
        <w:t xml:space="preserve">. Drawing on </w:t>
      </w:r>
      <w:proofErr w:type="spellStart"/>
      <w:r>
        <w:rPr>
          <w:rFonts w:ascii="Garamond" w:hAnsi="Garamond" w:cs="American Typewriter"/>
          <w:lang w:val="en-GB"/>
        </w:rPr>
        <w:t>Braudel</w:t>
      </w:r>
      <w:proofErr w:type="spellEnd"/>
      <w:r>
        <w:rPr>
          <w:rFonts w:ascii="Garamond" w:hAnsi="Garamond" w:cs="American Typewriter"/>
          <w:lang w:val="en-GB"/>
        </w:rPr>
        <w:t xml:space="preserve"> and the </w:t>
      </w:r>
      <w:proofErr w:type="spellStart"/>
      <w:r>
        <w:rPr>
          <w:rFonts w:ascii="Garamond" w:hAnsi="Garamond" w:cs="American Typewriter"/>
          <w:lang w:val="en-GB"/>
        </w:rPr>
        <w:t>Ecoles</w:t>
      </w:r>
      <w:proofErr w:type="spellEnd"/>
      <w:r>
        <w:rPr>
          <w:rFonts w:ascii="Garamond" w:hAnsi="Garamond" w:cs="American Typewriter"/>
          <w:lang w:val="en-GB"/>
        </w:rPr>
        <w:t xml:space="preserve"> des </w:t>
      </w:r>
      <w:proofErr w:type="spellStart"/>
      <w:r>
        <w:rPr>
          <w:rFonts w:ascii="Garamond" w:hAnsi="Garamond" w:cs="American Typewriter"/>
          <w:lang w:val="en-GB"/>
        </w:rPr>
        <w:t>Annales</w:t>
      </w:r>
      <w:proofErr w:type="spellEnd"/>
      <w:r>
        <w:rPr>
          <w:rFonts w:ascii="Garamond" w:hAnsi="Garamond" w:cs="American Typewriter"/>
          <w:lang w:val="en-GB"/>
        </w:rPr>
        <w:t xml:space="preserve">, </w:t>
      </w:r>
      <w:proofErr w:type="spellStart"/>
      <w:r>
        <w:rPr>
          <w:rFonts w:ascii="Garamond" w:hAnsi="Garamond" w:cs="American Typewriter"/>
          <w:lang w:val="en-GB"/>
        </w:rPr>
        <w:t>Wallerstein</w:t>
      </w:r>
      <w:proofErr w:type="spellEnd"/>
      <w:r>
        <w:rPr>
          <w:rFonts w:ascii="Garamond" w:hAnsi="Garamond" w:cs="American Typewriter"/>
          <w:lang w:val="en-GB"/>
        </w:rPr>
        <w:t xml:space="preserve"> shows that global capital began circulating </w:t>
      </w:r>
      <w:r w:rsidR="00305E20">
        <w:rPr>
          <w:rFonts w:ascii="Garamond" w:hAnsi="Garamond" w:cs="American Typewriter"/>
          <w:lang w:val="en-GB"/>
        </w:rPr>
        <w:t xml:space="preserve">widely </w:t>
      </w:r>
      <w:r>
        <w:rPr>
          <w:rFonts w:ascii="Garamond" w:hAnsi="Garamond" w:cs="American Typewriter"/>
          <w:lang w:val="en-GB"/>
        </w:rPr>
        <w:t>in Europe</w:t>
      </w:r>
      <w:r w:rsidR="00305E20">
        <w:rPr>
          <w:rFonts w:ascii="Garamond" w:hAnsi="Garamond" w:cs="American Typewriter"/>
          <w:lang w:val="en-GB"/>
        </w:rPr>
        <w:t xml:space="preserve"> round the 1</w:t>
      </w:r>
      <w:r w:rsidR="00D609B5">
        <w:rPr>
          <w:rFonts w:ascii="Garamond" w:hAnsi="Garamond" w:cs="American Typewriter"/>
          <w:lang w:val="en-GB"/>
        </w:rPr>
        <w:t>6</w:t>
      </w:r>
      <w:r w:rsidR="00305E20" w:rsidRPr="00305E20">
        <w:rPr>
          <w:rFonts w:ascii="Garamond" w:hAnsi="Garamond" w:cs="American Typewriter"/>
          <w:vertAlign w:val="superscript"/>
          <w:lang w:val="en-GB"/>
        </w:rPr>
        <w:t>th</w:t>
      </w:r>
      <w:r w:rsidR="00305E20">
        <w:rPr>
          <w:rFonts w:ascii="Garamond" w:hAnsi="Garamond" w:cs="American Typewriter"/>
          <w:lang w:val="en-GB"/>
        </w:rPr>
        <w:t xml:space="preserve"> century, as people and ideas had always done before</w:t>
      </w:r>
      <w:r w:rsidR="00845542">
        <w:rPr>
          <w:rFonts w:ascii="Garamond" w:hAnsi="Garamond" w:cs="American Typewriter"/>
          <w:lang w:val="en-GB"/>
        </w:rPr>
        <w:t xml:space="preserve">. Yet he shows as well that this global process triggered another apparently </w:t>
      </w:r>
      <w:r w:rsidR="00845542">
        <w:rPr>
          <w:rFonts w:ascii="Garamond" w:hAnsi="Garamond" w:cs="American Typewriter"/>
          <w:lang w:val="en-GB"/>
        </w:rPr>
        <w:lastRenderedPageBreak/>
        <w:t>opposite process, which is the progressive buildings of nation-states, with boundaries, centralized structures of authority, unified legal frames and so on.</w:t>
      </w:r>
      <w:r w:rsidR="00D609B5">
        <w:rPr>
          <w:rFonts w:ascii="Garamond" w:hAnsi="Garamond" w:cs="American Typewriter"/>
          <w:lang w:val="en-GB"/>
        </w:rPr>
        <w:t xml:space="preserve"> This process was second and started slightly later: if important steps took place at the 17</w:t>
      </w:r>
      <w:r w:rsidR="00D609B5" w:rsidRPr="00D609B5">
        <w:rPr>
          <w:rFonts w:ascii="Garamond" w:hAnsi="Garamond" w:cs="American Typewriter"/>
          <w:vertAlign w:val="superscript"/>
          <w:lang w:val="en-GB"/>
        </w:rPr>
        <w:t>th</w:t>
      </w:r>
      <w:r w:rsidR="00D609B5">
        <w:rPr>
          <w:rFonts w:ascii="Garamond" w:hAnsi="Garamond" w:cs="American Typewriter"/>
          <w:lang w:val="en-GB"/>
        </w:rPr>
        <w:t xml:space="preserve"> century, it is only at the 19</w:t>
      </w:r>
      <w:r w:rsidR="00D609B5" w:rsidRPr="00D609B5">
        <w:rPr>
          <w:rFonts w:ascii="Garamond" w:hAnsi="Garamond" w:cs="American Typewriter"/>
          <w:vertAlign w:val="superscript"/>
          <w:lang w:val="en-GB"/>
        </w:rPr>
        <w:t>th</w:t>
      </w:r>
      <w:r w:rsidR="00D609B5">
        <w:rPr>
          <w:rFonts w:ascii="Garamond" w:hAnsi="Garamond" w:cs="American Typewriter"/>
          <w:lang w:val="en-GB"/>
        </w:rPr>
        <w:t xml:space="preserve"> and 20</w:t>
      </w:r>
      <w:r w:rsidR="00D609B5" w:rsidRPr="00D609B5">
        <w:rPr>
          <w:rFonts w:ascii="Garamond" w:hAnsi="Garamond" w:cs="American Typewriter"/>
          <w:vertAlign w:val="superscript"/>
          <w:lang w:val="en-GB"/>
        </w:rPr>
        <w:t>th</w:t>
      </w:r>
      <w:r w:rsidR="00D609B5">
        <w:rPr>
          <w:rFonts w:ascii="Garamond" w:hAnsi="Garamond" w:cs="American Typewriter"/>
          <w:lang w:val="en-GB"/>
        </w:rPr>
        <w:t xml:space="preserve"> century that nation-states became the absolute norm in Europe.</w:t>
      </w:r>
      <w:r w:rsidR="00845542">
        <w:rPr>
          <w:rFonts w:ascii="Garamond" w:hAnsi="Garamond" w:cs="American Typewriter"/>
          <w:lang w:val="en-GB"/>
        </w:rPr>
        <w:t xml:space="preserve"> </w:t>
      </w:r>
    </w:p>
    <w:p w14:paraId="7BBBF04E" w14:textId="67ED7E48" w:rsidR="00F1622C" w:rsidRDefault="00D609B5" w:rsidP="00590D26">
      <w:pPr>
        <w:ind w:firstLine="360"/>
        <w:jc w:val="both"/>
        <w:rPr>
          <w:rFonts w:ascii="Garamond" w:hAnsi="Garamond" w:cs="American Typewriter"/>
          <w:lang w:val="en-GB"/>
        </w:rPr>
      </w:pPr>
      <w:r>
        <w:rPr>
          <w:rFonts w:ascii="Garamond" w:hAnsi="Garamond" w:cs="American Typewriter"/>
          <w:lang w:val="en-GB"/>
        </w:rPr>
        <w:t>We see that</w:t>
      </w:r>
      <w:r w:rsidR="00845542">
        <w:rPr>
          <w:rFonts w:ascii="Garamond" w:hAnsi="Garamond" w:cs="American Typewriter"/>
          <w:lang w:val="en-GB"/>
        </w:rPr>
        <w:t xml:space="preserve"> </w:t>
      </w:r>
      <w:proofErr w:type="spellStart"/>
      <w:r w:rsidR="00845542">
        <w:rPr>
          <w:rFonts w:ascii="Garamond" w:hAnsi="Garamond" w:cs="American Typewriter"/>
          <w:lang w:val="en-GB"/>
        </w:rPr>
        <w:t>Wallerstein</w:t>
      </w:r>
      <w:proofErr w:type="spellEnd"/>
      <w:r w:rsidR="00845542">
        <w:rPr>
          <w:rFonts w:ascii="Garamond" w:hAnsi="Garamond" w:cs="American Typewriter"/>
          <w:lang w:val="en-GB"/>
        </w:rPr>
        <w:t xml:space="preserve"> teaches us to conceive of global capitalism and nation-states formation as deeply intertwined projects. The reason, according to him, is that </w:t>
      </w:r>
      <w:r>
        <w:rPr>
          <w:rFonts w:ascii="Garamond" w:hAnsi="Garamond" w:cs="American Typewriter"/>
          <w:lang w:val="en-GB"/>
        </w:rPr>
        <w:t xml:space="preserve">global circulations do need local and constricted frames in order to be fully operative. </w:t>
      </w:r>
      <w:r w:rsidR="008464AE">
        <w:rPr>
          <w:rFonts w:ascii="Garamond" w:hAnsi="Garamond" w:cs="American Typewriter"/>
          <w:lang w:val="en-GB"/>
        </w:rPr>
        <w:t xml:space="preserve">When the circulation of capital, trade and money reach a certain amount, it needs to </w:t>
      </w:r>
      <w:r w:rsidR="00853154">
        <w:rPr>
          <w:rFonts w:ascii="Garamond" w:hAnsi="Garamond" w:cs="American Typewriter"/>
          <w:lang w:val="en-GB"/>
        </w:rPr>
        <w:t xml:space="preserve">follow channels that can be </w:t>
      </w:r>
      <w:r w:rsidR="00265FBF">
        <w:rPr>
          <w:rFonts w:ascii="Garamond" w:hAnsi="Garamond" w:cs="American Typewriter"/>
          <w:lang w:val="en-GB"/>
        </w:rPr>
        <w:t xml:space="preserve">shaped by local authorities only: it needs roads, seaports, unified banking or legal systems or more recently airports and regulated stock markets. All this gave an impetus to the structuring of states and nations: in order to continue developing and </w:t>
      </w:r>
      <w:r w:rsidR="00DF6E0F">
        <w:rPr>
          <w:rFonts w:ascii="Garamond" w:hAnsi="Garamond" w:cs="American Typewriter"/>
          <w:lang w:val="en-GB"/>
        </w:rPr>
        <w:t xml:space="preserve">to </w:t>
      </w:r>
      <w:r w:rsidR="00265FBF">
        <w:rPr>
          <w:rFonts w:ascii="Garamond" w:hAnsi="Garamond" w:cs="American Typewriter"/>
          <w:lang w:val="en-GB"/>
        </w:rPr>
        <w:t xml:space="preserve">become truly global, capitalism so to say gave rise to localized nation-states. Or, to quote </w:t>
      </w:r>
      <w:proofErr w:type="spellStart"/>
      <w:r w:rsidR="00265FBF">
        <w:rPr>
          <w:rFonts w:ascii="Garamond" w:hAnsi="Garamond" w:cs="American Typewriter"/>
          <w:lang w:val="en-GB"/>
        </w:rPr>
        <w:t>Fernand</w:t>
      </w:r>
      <w:proofErr w:type="spellEnd"/>
      <w:r w:rsidR="00265FBF">
        <w:rPr>
          <w:rFonts w:ascii="Garamond" w:hAnsi="Garamond" w:cs="American Typewriter"/>
          <w:lang w:val="en-GB"/>
        </w:rPr>
        <w:t xml:space="preserve"> </w:t>
      </w:r>
      <w:proofErr w:type="spellStart"/>
      <w:r w:rsidR="00265FBF">
        <w:rPr>
          <w:rFonts w:ascii="Garamond" w:hAnsi="Garamond" w:cs="American Typewriter"/>
          <w:lang w:val="en-GB"/>
        </w:rPr>
        <w:t>Braudel</w:t>
      </w:r>
      <w:proofErr w:type="spellEnd"/>
      <w:r w:rsidR="00265FBF">
        <w:rPr>
          <w:rFonts w:ascii="Garamond" w:hAnsi="Garamond" w:cs="American Typewriter"/>
          <w:lang w:val="en-GB"/>
        </w:rPr>
        <w:t xml:space="preserve">, </w:t>
      </w:r>
      <w:r w:rsidR="00F5233E">
        <w:rPr>
          <w:rFonts w:ascii="Garamond" w:hAnsi="Garamond" w:cs="American Typewriter"/>
          <w:lang w:val="en-GB"/>
        </w:rPr>
        <w:t>“</w:t>
      </w:r>
      <w:r w:rsidR="00265FBF">
        <w:rPr>
          <w:rFonts w:ascii="Garamond" w:hAnsi="Garamond" w:cs="American Typewriter"/>
          <w:lang w:val="en-GB"/>
        </w:rPr>
        <w:t xml:space="preserve">capitalism only succeeded </w:t>
      </w:r>
      <w:r w:rsidR="00F5233E">
        <w:rPr>
          <w:rFonts w:ascii="Garamond" w:hAnsi="Garamond" w:cs="American Typewriter"/>
          <w:lang w:val="en-GB"/>
        </w:rPr>
        <w:t>there where it could identify with</w:t>
      </w:r>
      <w:r w:rsidR="00265FBF">
        <w:rPr>
          <w:rFonts w:ascii="Garamond" w:hAnsi="Garamond" w:cs="American Typewriter"/>
          <w:lang w:val="en-GB"/>
        </w:rPr>
        <w:t xml:space="preserve"> the state</w:t>
      </w:r>
      <w:r w:rsidR="00F5233E">
        <w:rPr>
          <w:rFonts w:ascii="Garamond" w:hAnsi="Garamond" w:cs="American Typewriter"/>
          <w:lang w:val="en-GB"/>
        </w:rPr>
        <w:t>”</w:t>
      </w:r>
      <w:r w:rsidR="00265FBF">
        <w:rPr>
          <w:rFonts w:ascii="Garamond" w:hAnsi="Garamond" w:cs="American Typewriter"/>
          <w:lang w:val="en-GB"/>
        </w:rPr>
        <w:t>.</w:t>
      </w:r>
    </w:p>
    <w:p w14:paraId="042C7DEB" w14:textId="18EE8440" w:rsidR="00F5233E" w:rsidRDefault="00F5233E" w:rsidP="00590D26">
      <w:pPr>
        <w:ind w:firstLine="360"/>
        <w:jc w:val="both"/>
        <w:rPr>
          <w:rFonts w:ascii="Garamond" w:hAnsi="Garamond" w:cs="American Typewriter"/>
          <w:lang w:val="en-GB"/>
        </w:rPr>
      </w:pPr>
      <w:r>
        <w:rPr>
          <w:rFonts w:ascii="Garamond" w:hAnsi="Garamond" w:cs="American Typewriter"/>
          <w:lang w:val="en-GB"/>
        </w:rPr>
        <w:t xml:space="preserve">Let me now turn to another recently published </w:t>
      </w:r>
      <w:r w:rsidR="00DF6E0F">
        <w:rPr>
          <w:rFonts w:ascii="Garamond" w:hAnsi="Garamond" w:cs="American Typewriter"/>
          <w:lang w:val="en-GB"/>
        </w:rPr>
        <w:t xml:space="preserve">book </w:t>
      </w:r>
      <w:r>
        <w:rPr>
          <w:rFonts w:ascii="Garamond" w:hAnsi="Garamond" w:cs="American Typewriter"/>
          <w:lang w:val="en-GB"/>
        </w:rPr>
        <w:t xml:space="preserve">and called </w:t>
      </w:r>
      <w:r>
        <w:rPr>
          <w:rFonts w:ascii="Garamond" w:hAnsi="Garamond" w:cs="American Typewriter"/>
          <w:i/>
          <w:lang w:val="en-GB"/>
        </w:rPr>
        <w:t xml:space="preserve">Empires in World History </w:t>
      </w:r>
      <w:r>
        <w:rPr>
          <w:rFonts w:ascii="Garamond" w:hAnsi="Garamond" w:cs="American Typewriter"/>
          <w:lang w:val="en-GB"/>
        </w:rPr>
        <w:t xml:space="preserve">by Burbank and </w:t>
      </w:r>
      <w:r w:rsidR="00DF6E0F">
        <w:rPr>
          <w:rFonts w:ascii="Garamond" w:hAnsi="Garamond" w:cs="American Typewriter"/>
          <w:lang w:val="en-GB"/>
        </w:rPr>
        <w:t>Cooper. There the authors</w:t>
      </w:r>
      <w:r>
        <w:rPr>
          <w:rFonts w:ascii="Garamond" w:hAnsi="Garamond" w:cs="American Typewriter"/>
          <w:lang w:val="en-GB"/>
        </w:rPr>
        <w:t xml:space="preserve"> offer a fresh account of world political history, starting with the Roman Empire until today’s American Empire, analysing other famous Empires as well, such as the Chinese Empire, the Muslim Empire or the 19</w:t>
      </w:r>
      <w:r w:rsidRPr="00F5233E">
        <w:rPr>
          <w:rFonts w:ascii="Garamond" w:hAnsi="Garamond" w:cs="American Typewriter"/>
          <w:vertAlign w:val="superscript"/>
          <w:lang w:val="en-GB"/>
        </w:rPr>
        <w:t>th</w:t>
      </w:r>
      <w:r>
        <w:rPr>
          <w:rFonts w:ascii="Garamond" w:hAnsi="Garamond" w:cs="American Typewriter"/>
          <w:lang w:val="en-GB"/>
        </w:rPr>
        <w:t xml:space="preserve"> century European colonial Empire. </w:t>
      </w:r>
    </w:p>
    <w:p w14:paraId="722265B7" w14:textId="44E30A64" w:rsidR="00095949" w:rsidRDefault="00C64C43" w:rsidP="00590D26">
      <w:pPr>
        <w:ind w:firstLine="360"/>
        <w:jc w:val="both"/>
        <w:rPr>
          <w:rFonts w:ascii="Garamond" w:hAnsi="Garamond" w:cs="American Typewriter"/>
          <w:lang w:val="en-GB"/>
        </w:rPr>
      </w:pPr>
      <w:r>
        <w:rPr>
          <w:rFonts w:ascii="Garamond" w:hAnsi="Garamond" w:cs="American Typewriter"/>
          <w:lang w:val="en-GB"/>
        </w:rPr>
        <w:t>The book is quite impressive in this respect for it spans more than twenty centuries of political history. This wide account allows Burbank and Copper to draw one conclu</w:t>
      </w:r>
      <w:r w:rsidR="0036378F">
        <w:rPr>
          <w:rFonts w:ascii="Garamond" w:hAnsi="Garamond" w:cs="American Typewriter"/>
          <w:lang w:val="en-GB"/>
        </w:rPr>
        <w:t>sion that can be interesting to</w:t>
      </w:r>
      <w:r>
        <w:rPr>
          <w:rFonts w:ascii="Garamond" w:hAnsi="Garamond" w:cs="American Typewriter"/>
          <w:lang w:val="en-GB"/>
        </w:rPr>
        <w:t xml:space="preserve"> us: Nation-states, they say, are very recent political phenomena. It is only at the 19</w:t>
      </w:r>
      <w:r w:rsidRPr="00C64C43">
        <w:rPr>
          <w:rFonts w:ascii="Garamond" w:hAnsi="Garamond" w:cs="American Typewriter"/>
          <w:vertAlign w:val="superscript"/>
          <w:lang w:val="en-GB"/>
        </w:rPr>
        <w:t>th</w:t>
      </w:r>
      <w:r>
        <w:rPr>
          <w:rFonts w:ascii="Garamond" w:hAnsi="Garamond" w:cs="American Typewriter"/>
          <w:lang w:val="en-GB"/>
        </w:rPr>
        <w:t xml:space="preserve"> century – and most of the time at the 20</w:t>
      </w:r>
      <w:r w:rsidRPr="00C64C43">
        <w:rPr>
          <w:rFonts w:ascii="Garamond" w:hAnsi="Garamond" w:cs="American Typewriter"/>
          <w:vertAlign w:val="superscript"/>
          <w:lang w:val="en-GB"/>
        </w:rPr>
        <w:t>th</w:t>
      </w:r>
      <w:r>
        <w:rPr>
          <w:rFonts w:ascii="Garamond" w:hAnsi="Garamond" w:cs="American Typewriter"/>
          <w:lang w:val="en-GB"/>
        </w:rPr>
        <w:t xml:space="preserve"> – that they became </w:t>
      </w:r>
      <w:r w:rsidR="0036378F">
        <w:rPr>
          <w:rFonts w:ascii="Garamond" w:hAnsi="Garamond" w:cs="American Typewriter"/>
          <w:lang w:val="en-GB"/>
        </w:rPr>
        <w:t>the norm in world politics. Overall nation states are therefore</w:t>
      </w:r>
      <w:r>
        <w:rPr>
          <w:rFonts w:ascii="Garamond" w:hAnsi="Garamond" w:cs="American Typewriter"/>
          <w:lang w:val="en-GB"/>
        </w:rPr>
        <w:t xml:space="preserve"> </w:t>
      </w:r>
      <w:r w:rsidR="0036378F">
        <w:rPr>
          <w:rFonts w:ascii="Garamond" w:hAnsi="Garamond" w:cs="American Typewriter"/>
          <w:lang w:val="en-GB"/>
        </w:rPr>
        <w:t>not older than one or two centuries, sometimes just a few decades. On the othe</w:t>
      </w:r>
      <w:r w:rsidR="00A278F8">
        <w:rPr>
          <w:rFonts w:ascii="Garamond" w:hAnsi="Garamond" w:cs="American Typewriter"/>
          <w:lang w:val="en-GB"/>
        </w:rPr>
        <w:t xml:space="preserve">r hand, Empires are much older political organizations: they were the most common political organization for centuries. </w:t>
      </w:r>
      <w:r w:rsidR="00B749E9">
        <w:rPr>
          <w:rFonts w:ascii="Garamond" w:hAnsi="Garamond" w:cs="American Typewriter"/>
          <w:lang w:val="en-GB"/>
        </w:rPr>
        <w:t>This implied that, for centuries, men have lived in political</w:t>
      </w:r>
      <w:r w:rsidR="00464BBD">
        <w:rPr>
          <w:rFonts w:ascii="Garamond" w:hAnsi="Garamond" w:cs="American Typewriter"/>
          <w:lang w:val="en-GB"/>
        </w:rPr>
        <w:t xml:space="preserve"> organizations that were</w:t>
      </w:r>
      <w:r w:rsidR="00B749E9">
        <w:rPr>
          <w:rFonts w:ascii="Garamond" w:hAnsi="Garamond" w:cs="American Typewriter"/>
          <w:lang w:val="en-GB"/>
        </w:rPr>
        <w:t xml:space="preserve"> global</w:t>
      </w:r>
      <w:r w:rsidR="00464BBD">
        <w:rPr>
          <w:rFonts w:ascii="Garamond" w:hAnsi="Garamond" w:cs="American Typewriter"/>
          <w:lang w:val="en-GB"/>
        </w:rPr>
        <w:t xml:space="preserve"> in</w:t>
      </w:r>
      <w:r w:rsidR="00B749E9">
        <w:rPr>
          <w:rFonts w:ascii="Garamond" w:hAnsi="Garamond" w:cs="American Typewriter"/>
          <w:lang w:val="en-GB"/>
        </w:rPr>
        <w:t xml:space="preserve"> scale: </w:t>
      </w:r>
      <w:r w:rsidR="00464BBD">
        <w:rPr>
          <w:rFonts w:ascii="Garamond" w:hAnsi="Garamond" w:cs="American Typewriter"/>
          <w:lang w:val="en-GB"/>
        </w:rPr>
        <w:t xml:space="preserve">for </w:t>
      </w:r>
      <w:r w:rsidR="00B749E9">
        <w:rPr>
          <w:rFonts w:ascii="Garamond" w:hAnsi="Garamond" w:cs="American Typewriter"/>
          <w:lang w:val="en-GB"/>
        </w:rPr>
        <w:t xml:space="preserve">Empires – as opposed to nation-states </w:t>
      </w:r>
      <w:r w:rsidR="00464BBD">
        <w:rPr>
          <w:rFonts w:ascii="Garamond" w:hAnsi="Garamond" w:cs="American Typewriter"/>
          <w:lang w:val="en-GB"/>
        </w:rPr>
        <w:t>– were made of various people, each of them had their own customs, beliefs and laws; because their geographical scale, also, was wide, they allowed for wealth and trade to develop and to circulate on several thousands of kilometres.</w:t>
      </w:r>
      <w:r w:rsidR="00482F7A">
        <w:rPr>
          <w:rFonts w:ascii="Garamond" w:hAnsi="Garamond" w:cs="American Typewriter"/>
          <w:lang w:val="en-GB"/>
        </w:rPr>
        <w:t xml:space="preserve"> The conclusion drawn by Burbank and Cooper is then twofold: first of all humanity has lived during the largest part of its history in Empires of a global scale; secondly</w:t>
      </w:r>
      <w:r w:rsidR="00B749E9">
        <w:rPr>
          <w:rFonts w:ascii="Garamond" w:hAnsi="Garamond" w:cs="American Typewriter"/>
          <w:lang w:val="en-GB"/>
        </w:rPr>
        <w:t xml:space="preserve"> global political organizations existed mu</w:t>
      </w:r>
      <w:r w:rsidR="00482F7A">
        <w:rPr>
          <w:rFonts w:ascii="Garamond" w:hAnsi="Garamond" w:cs="American Typewriter"/>
          <w:lang w:val="en-GB"/>
        </w:rPr>
        <w:t>ch before national ones. This conclusion is</w:t>
      </w:r>
      <w:r w:rsidR="00B749E9">
        <w:rPr>
          <w:rFonts w:ascii="Garamond" w:hAnsi="Garamond" w:cs="American Typewriter"/>
          <w:lang w:val="en-GB"/>
        </w:rPr>
        <w:t xml:space="preserve"> on line with Wallenstein’s argument, albeit from a different</w:t>
      </w:r>
      <w:r w:rsidR="00482F7A">
        <w:rPr>
          <w:rFonts w:ascii="Garamond" w:hAnsi="Garamond" w:cs="American Typewriter"/>
          <w:lang w:val="en-GB"/>
        </w:rPr>
        <w:t xml:space="preserve"> point of view, and forces us to look at today’s nation-states f</w:t>
      </w:r>
      <w:r w:rsidR="00095949">
        <w:rPr>
          <w:rFonts w:ascii="Garamond" w:hAnsi="Garamond" w:cs="American Typewriter"/>
          <w:lang w:val="en-GB"/>
        </w:rPr>
        <w:t>rom a different point of view. As said before, w</w:t>
      </w:r>
      <w:r w:rsidR="00482F7A">
        <w:rPr>
          <w:rFonts w:ascii="Garamond" w:hAnsi="Garamond" w:cs="American Typewriter"/>
          <w:lang w:val="en-GB"/>
        </w:rPr>
        <w:t xml:space="preserve">e usually tend to consider that nation-states come first and that the global order </w:t>
      </w:r>
      <w:r w:rsidR="00095949">
        <w:rPr>
          <w:rFonts w:ascii="Garamond" w:hAnsi="Garamond" w:cs="American Typewriter"/>
          <w:lang w:val="en-GB"/>
        </w:rPr>
        <w:t xml:space="preserve">is so to say the rest, something rather indefinite that come in the second place only. This might be true in terms of the current political legitimacy but, if we follow Burbank and Cooper, this is much more complicated in </w:t>
      </w:r>
      <w:r w:rsidR="00686B32">
        <w:rPr>
          <w:rFonts w:ascii="Garamond" w:hAnsi="Garamond" w:cs="American Typewriter"/>
          <w:lang w:val="en-GB"/>
        </w:rPr>
        <w:t>terms of history. For them, the global comes first and nation-states are a recent outcome only.</w:t>
      </w:r>
    </w:p>
    <w:p w14:paraId="380A146E" w14:textId="0FB34DBD" w:rsidR="00686B32" w:rsidRDefault="00DF6E0F" w:rsidP="00590D26">
      <w:pPr>
        <w:ind w:firstLine="360"/>
        <w:jc w:val="both"/>
        <w:rPr>
          <w:rFonts w:ascii="Garamond" w:hAnsi="Garamond" w:cs="American Typewriter"/>
          <w:lang w:val="en-GB"/>
        </w:rPr>
      </w:pPr>
      <w:r>
        <w:rPr>
          <w:rFonts w:ascii="Garamond" w:hAnsi="Garamond" w:cs="American Typewriter"/>
          <w:lang w:val="en-GB"/>
        </w:rPr>
        <w:t>T</w:t>
      </w:r>
      <w:r w:rsidR="00686B32">
        <w:rPr>
          <w:rFonts w:ascii="Garamond" w:hAnsi="Garamond" w:cs="American Typewriter"/>
          <w:lang w:val="en-GB"/>
        </w:rPr>
        <w:t>his long historica</w:t>
      </w:r>
      <w:r>
        <w:rPr>
          <w:rFonts w:ascii="Garamond" w:hAnsi="Garamond" w:cs="American Typewriter"/>
          <w:lang w:val="en-GB"/>
        </w:rPr>
        <w:t>l account</w:t>
      </w:r>
      <w:r w:rsidR="00686B32">
        <w:rPr>
          <w:rFonts w:ascii="Garamond" w:hAnsi="Garamond" w:cs="American Typewriter"/>
          <w:lang w:val="en-GB"/>
        </w:rPr>
        <w:t xml:space="preserve"> might</w:t>
      </w:r>
      <w:r>
        <w:rPr>
          <w:rFonts w:ascii="Garamond" w:hAnsi="Garamond" w:cs="American Typewriter"/>
          <w:lang w:val="en-GB"/>
        </w:rPr>
        <w:t xml:space="preserve"> at first sight</w:t>
      </w:r>
      <w:r w:rsidR="00686B32">
        <w:rPr>
          <w:rFonts w:ascii="Garamond" w:hAnsi="Garamond" w:cs="American Typewriter"/>
          <w:lang w:val="en-GB"/>
        </w:rPr>
        <w:t xml:space="preserve"> appear</w:t>
      </w:r>
      <w:r>
        <w:rPr>
          <w:rFonts w:ascii="Garamond" w:hAnsi="Garamond" w:cs="American Typewriter"/>
          <w:lang w:val="en-GB"/>
        </w:rPr>
        <w:t>s</w:t>
      </w:r>
      <w:r w:rsidR="00686B32">
        <w:rPr>
          <w:rFonts w:ascii="Garamond" w:hAnsi="Garamond" w:cs="American Typewriter"/>
          <w:lang w:val="en-GB"/>
        </w:rPr>
        <w:t xml:space="preserve"> remote from the main </w:t>
      </w:r>
      <w:r>
        <w:rPr>
          <w:rFonts w:ascii="Garamond" w:hAnsi="Garamond" w:cs="American Typewriter"/>
          <w:lang w:val="en-GB"/>
        </w:rPr>
        <w:t>issues of our workshop; nevertheless</w:t>
      </w:r>
      <w:r w:rsidR="00686B32">
        <w:rPr>
          <w:rFonts w:ascii="Garamond" w:hAnsi="Garamond" w:cs="American Typewriter"/>
          <w:lang w:val="en-GB"/>
        </w:rPr>
        <w:t xml:space="preserve">, as I </w:t>
      </w:r>
      <w:r>
        <w:rPr>
          <w:rFonts w:ascii="Garamond" w:hAnsi="Garamond" w:cs="American Typewriter"/>
          <w:lang w:val="en-GB"/>
        </w:rPr>
        <w:t>would like to show now, it could be</w:t>
      </w:r>
      <w:r w:rsidR="00686B32">
        <w:rPr>
          <w:rFonts w:ascii="Garamond" w:hAnsi="Garamond" w:cs="American Typewriter"/>
          <w:lang w:val="en-GB"/>
        </w:rPr>
        <w:t xml:space="preserve"> important </w:t>
      </w:r>
      <w:r>
        <w:rPr>
          <w:rFonts w:ascii="Garamond" w:hAnsi="Garamond" w:cs="American Typewriter"/>
          <w:lang w:val="en-GB"/>
        </w:rPr>
        <w:t xml:space="preserve">to keep it in mind </w:t>
      </w:r>
      <w:r w:rsidR="00686B32">
        <w:rPr>
          <w:rFonts w:ascii="Garamond" w:hAnsi="Garamond" w:cs="American Typewriter"/>
          <w:lang w:val="en-GB"/>
        </w:rPr>
        <w:t>to unde</w:t>
      </w:r>
      <w:r>
        <w:rPr>
          <w:rFonts w:ascii="Garamond" w:hAnsi="Garamond" w:cs="American Typewriter"/>
          <w:lang w:val="en-GB"/>
        </w:rPr>
        <w:t>rstand the historical setting that later gave rise, among other, to</w:t>
      </w:r>
      <w:r w:rsidR="00686B32">
        <w:rPr>
          <w:rFonts w:ascii="Garamond" w:hAnsi="Garamond" w:cs="American Typewriter"/>
          <w:lang w:val="en-GB"/>
        </w:rPr>
        <w:t xml:space="preserve"> international arbitration or legal normative spaces. I took </w:t>
      </w:r>
      <w:proofErr w:type="spellStart"/>
      <w:r w:rsidR="00686B32">
        <w:rPr>
          <w:rFonts w:ascii="Garamond" w:hAnsi="Garamond" w:cs="American Typewriter"/>
          <w:lang w:val="en-GB"/>
        </w:rPr>
        <w:t>Wallerstein</w:t>
      </w:r>
      <w:proofErr w:type="spellEnd"/>
      <w:r w:rsidR="00686B32">
        <w:rPr>
          <w:rFonts w:ascii="Garamond" w:hAnsi="Garamond" w:cs="American Typewriter"/>
          <w:lang w:val="en-GB"/>
        </w:rPr>
        <w:t xml:space="preserve"> as well as Burbank and Cooper today to build a strong case for this idea that the relationship between the nation-states and the global should be reconsidered. </w:t>
      </w:r>
      <w:r w:rsidR="00671AAA">
        <w:rPr>
          <w:rFonts w:ascii="Garamond" w:hAnsi="Garamond" w:cs="American Typewriter"/>
          <w:lang w:val="en-GB"/>
        </w:rPr>
        <w:t>I think that three</w:t>
      </w:r>
      <w:r w:rsidR="00431FA1">
        <w:rPr>
          <w:rFonts w:ascii="Garamond" w:hAnsi="Garamond" w:cs="American Typewriter"/>
          <w:lang w:val="en-GB"/>
        </w:rPr>
        <w:t xml:space="preserve"> main ideas should be kept in mind from this discussion:</w:t>
      </w:r>
    </w:p>
    <w:p w14:paraId="284E563B" w14:textId="3901966B" w:rsidR="00431FA1" w:rsidRPr="00671AAA" w:rsidRDefault="00DF6E0F" w:rsidP="00671AAA">
      <w:pPr>
        <w:pStyle w:val="a7"/>
        <w:numPr>
          <w:ilvl w:val="0"/>
          <w:numId w:val="3"/>
        </w:numPr>
        <w:jc w:val="both"/>
        <w:rPr>
          <w:rFonts w:ascii="Garamond" w:hAnsi="Garamond" w:cs="American Typewriter"/>
          <w:lang w:val="en-GB"/>
        </w:rPr>
      </w:pPr>
      <w:r>
        <w:rPr>
          <w:rFonts w:ascii="Garamond" w:hAnsi="Garamond" w:cs="American Typewriter"/>
          <w:lang w:val="en-GB"/>
        </w:rPr>
        <w:t>W</w:t>
      </w:r>
      <w:r w:rsidR="00431FA1" w:rsidRPr="00671AAA">
        <w:rPr>
          <w:rFonts w:ascii="Garamond" w:hAnsi="Garamond" w:cs="American Typewriter"/>
          <w:lang w:val="en-GB"/>
        </w:rPr>
        <w:t>hat we call “global” or “transnational” is not something new, a recent outcome of the 21</w:t>
      </w:r>
      <w:r w:rsidR="00431FA1" w:rsidRPr="00671AAA">
        <w:rPr>
          <w:rFonts w:ascii="Garamond" w:hAnsi="Garamond" w:cs="American Typewriter"/>
          <w:vertAlign w:val="superscript"/>
          <w:lang w:val="en-GB"/>
        </w:rPr>
        <w:t>st</w:t>
      </w:r>
      <w:r w:rsidR="00431FA1" w:rsidRPr="00671AAA">
        <w:rPr>
          <w:rFonts w:ascii="Garamond" w:hAnsi="Garamond" w:cs="American Typewriter"/>
          <w:lang w:val="en-GB"/>
        </w:rPr>
        <w:t xml:space="preserve"> century process of globalization. The global, on the contrary, has a rather long history, be it in the form of Empires or, for instance, </w:t>
      </w:r>
      <w:r w:rsidR="00671AAA" w:rsidRPr="00671AAA">
        <w:rPr>
          <w:rFonts w:ascii="Garamond" w:hAnsi="Garamond" w:cs="American Typewriter"/>
          <w:lang w:val="en-GB"/>
        </w:rPr>
        <w:t>the five centuries old history of the rise of capitalism;</w:t>
      </w:r>
    </w:p>
    <w:p w14:paraId="07004E8C" w14:textId="77777777" w:rsidR="00671AAA" w:rsidRDefault="00671AAA" w:rsidP="00671AAA">
      <w:pPr>
        <w:pStyle w:val="a7"/>
        <w:numPr>
          <w:ilvl w:val="0"/>
          <w:numId w:val="3"/>
        </w:numPr>
        <w:jc w:val="both"/>
        <w:rPr>
          <w:rFonts w:ascii="Garamond" w:hAnsi="Garamond" w:cs="American Typewriter"/>
          <w:lang w:val="en-GB"/>
        </w:rPr>
      </w:pPr>
      <w:r>
        <w:rPr>
          <w:rFonts w:ascii="Garamond" w:hAnsi="Garamond" w:cs="American Typewriter"/>
          <w:lang w:val="en-GB"/>
        </w:rPr>
        <w:t>Nation-States are rather recent outcomes of human history: no more than one or two centuries, sometimes just a few decades. In this respect, we cannot take fully for granted their claim to be the first and chief locus of political or legal authority.</w:t>
      </w:r>
    </w:p>
    <w:p w14:paraId="4A9B2B5E" w14:textId="5A10FC10" w:rsidR="00671AAA" w:rsidRDefault="00671AAA" w:rsidP="00671AAA">
      <w:pPr>
        <w:pStyle w:val="a7"/>
        <w:numPr>
          <w:ilvl w:val="0"/>
          <w:numId w:val="3"/>
        </w:numPr>
        <w:jc w:val="both"/>
        <w:rPr>
          <w:rFonts w:ascii="Garamond" w:hAnsi="Garamond" w:cs="American Typewriter"/>
          <w:lang w:val="en-GB"/>
        </w:rPr>
      </w:pPr>
      <w:r>
        <w:rPr>
          <w:rFonts w:ascii="Garamond" w:hAnsi="Garamond" w:cs="American Typewriter"/>
          <w:lang w:val="en-GB"/>
        </w:rPr>
        <w:t xml:space="preserve">The relation between nation-states and the global must be carefully assessed. It would be misleading to view </w:t>
      </w:r>
      <w:r w:rsidR="00E57BF8">
        <w:rPr>
          <w:rFonts w:ascii="Garamond" w:hAnsi="Garamond" w:cs="American Typewriter"/>
          <w:lang w:val="en-GB"/>
        </w:rPr>
        <w:t xml:space="preserve">the national and the global as being opposed to each other. </w:t>
      </w:r>
      <w:r w:rsidR="00E57BF8">
        <w:rPr>
          <w:rFonts w:ascii="Garamond" w:hAnsi="Garamond" w:cs="American Typewriter"/>
          <w:lang w:val="en-GB"/>
        </w:rPr>
        <w:lastRenderedPageBreak/>
        <w:t>Rather, we should say that the global and the national have been in a constant relation: the global shapes the national as well as the national shapes the global. It is therefore important to acknowledge the complexity and the reciprocity of the relations between the national and the global orders.</w:t>
      </w:r>
    </w:p>
    <w:p w14:paraId="682E7A26" w14:textId="77777777" w:rsidR="00E57BF8" w:rsidRDefault="00E57BF8" w:rsidP="00E57BF8">
      <w:pPr>
        <w:jc w:val="both"/>
        <w:rPr>
          <w:rFonts w:ascii="Garamond" w:hAnsi="Garamond" w:cs="American Typewriter"/>
          <w:lang w:val="en-GB"/>
        </w:rPr>
      </w:pPr>
    </w:p>
    <w:p w14:paraId="76699BEF" w14:textId="27833344" w:rsidR="0005109C" w:rsidRDefault="00E57BF8" w:rsidP="00E57BF8">
      <w:pPr>
        <w:jc w:val="both"/>
        <w:rPr>
          <w:rFonts w:ascii="Garamond" w:hAnsi="Garamond" w:cs="American Typewriter"/>
          <w:lang w:val="en-GB"/>
        </w:rPr>
      </w:pPr>
      <w:r>
        <w:rPr>
          <w:rFonts w:ascii="Garamond" w:hAnsi="Garamond" w:cs="American Typewriter"/>
          <w:lang w:val="en-GB"/>
        </w:rPr>
        <w:t xml:space="preserve">I would like to illustrate these various points by briefly tackling some of the findings of one of the few sociological books </w:t>
      </w:r>
      <w:r w:rsidR="00552E5F">
        <w:rPr>
          <w:rFonts w:ascii="Garamond" w:hAnsi="Garamond" w:cs="American Typewriter"/>
          <w:lang w:val="en-GB"/>
        </w:rPr>
        <w:t xml:space="preserve">written on the question of arbitration, Yves </w:t>
      </w:r>
      <w:proofErr w:type="spellStart"/>
      <w:r w:rsidR="00552E5F">
        <w:rPr>
          <w:rFonts w:ascii="Garamond" w:hAnsi="Garamond" w:cs="American Typewriter"/>
          <w:lang w:val="en-GB"/>
        </w:rPr>
        <w:t>Dezalay</w:t>
      </w:r>
      <w:proofErr w:type="spellEnd"/>
      <w:r w:rsidR="00552E5F">
        <w:rPr>
          <w:rFonts w:ascii="Garamond" w:hAnsi="Garamond" w:cs="American Typewriter"/>
          <w:lang w:val="en-GB"/>
        </w:rPr>
        <w:t xml:space="preserve"> and Bryant G. Garth’s </w:t>
      </w:r>
      <w:r w:rsidR="00552E5F">
        <w:rPr>
          <w:rFonts w:ascii="Garamond" w:hAnsi="Garamond" w:cs="American Typewriter"/>
          <w:i/>
          <w:lang w:val="en-GB"/>
        </w:rPr>
        <w:t>Dealing in Virtue, International commercial arbitration and the construction of a transnational legal order.</w:t>
      </w:r>
      <w:r w:rsidR="00552E5F">
        <w:rPr>
          <w:rFonts w:ascii="Garamond" w:hAnsi="Garamond" w:cs="American Typewriter"/>
          <w:lang w:val="en-GB"/>
        </w:rPr>
        <w:t xml:space="preserve"> What I found interesting in this book is that the authors pay a close attention to the ways national and transnational orders are permanently interacting with each other. For instance, they account for the growing importance of arbitration </w:t>
      </w:r>
      <w:r w:rsidR="00045894">
        <w:rPr>
          <w:rFonts w:ascii="Garamond" w:hAnsi="Garamond" w:cs="American Typewriter"/>
          <w:lang w:val="en-GB"/>
        </w:rPr>
        <w:t>in the past decades in terms of global capitalism and global power relationships, that is to say events that took place in the political and economic fields, such as the decolonization, the oil crisis, the petrodollar megaproject</w:t>
      </w:r>
      <w:r w:rsidR="001279ED">
        <w:rPr>
          <w:rFonts w:ascii="Garamond" w:hAnsi="Garamond" w:cs="American Typewriter"/>
          <w:lang w:val="en-GB"/>
        </w:rPr>
        <w:t>s</w:t>
      </w:r>
      <w:r w:rsidR="00045894">
        <w:rPr>
          <w:rFonts w:ascii="Garamond" w:hAnsi="Garamond" w:cs="American Typewriter"/>
          <w:lang w:val="en-GB"/>
        </w:rPr>
        <w:t xml:space="preserve"> </w:t>
      </w:r>
      <w:r w:rsidR="00DF6E0F">
        <w:rPr>
          <w:rFonts w:ascii="Garamond" w:hAnsi="Garamond" w:cs="American Typewriter"/>
          <w:lang w:val="en-GB"/>
        </w:rPr>
        <w:t>(and</w:t>
      </w:r>
      <w:r w:rsidR="00045894">
        <w:rPr>
          <w:rFonts w:ascii="Garamond" w:hAnsi="Garamond" w:cs="American Typewriter"/>
          <w:lang w:val="en-GB"/>
        </w:rPr>
        <w:t xml:space="preserve"> more recently</w:t>
      </w:r>
      <w:r w:rsidR="00DF6E0F">
        <w:rPr>
          <w:rFonts w:ascii="Garamond" w:hAnsi="Garamond" w:cs="American Typewriter"/>
          <w:lang w:val="en-GB"/>
        </w:rPr>
        <w:t>, we could add,</w:t>
      </w:r>
      <w:r w:rsidR="00045894">
        <w:rPr>
          <w:rFonts w:ascii="Garamond" w:hAnsi="Garamond" w:cs="American Typewriter"/>
          <w:lang w:val="en-GB"/>
        </w:rPr>
        <w:t xml:space="preserve"> the new boom of global trade</w:t>
      </w:r>
      <w:r w:rsidR="00E215F1">
        <w:rPr>
          <w:rFonts w:ascii="Garamond" w:hAnsi="Garamond" w:cs="American Typewriter"/>
          <w:lang w:val="en-GB"/>
        </w:rPr>
        <w:t>)</w:t>
      </w:r>
      <w:r w:rsidR="00045894">
        <w:rPr>
          <w:rFonts w:ascii="Garamond" w:hAnsi="Garamond" w:cs="American Typewriter"/>
          <w:lang w:val="en-GB"/>
        </w:rPr>
        <w:t xml:space="preserve">. </w:t>
      </w:r>
      <w:r w:rsidR="00E215F1">
        <w:rPr>
          <w:rFonts w:ascii="Garamond" w:hAnsi="Garamond" w:cs="American Typewriter"/>
          <w:lang w:val="en-GB"/>
        </w:rPr>
        <w:t>T</w:t>
      </w:r>
      <w:r w:rsidR="001279ED">
        <w:rPr>
          <w:rFonts w:ascii="Garamond" w:hAnsi="Garamond" w:cs="American Typewriter"/>
          <w:lang w:val="en-GB"/>
        </w:rPr>
        <w:t>hey show how national laws</w:t>
      </w:r>
      <w:r w:rsidR="00E215F1">
        <w:rPr>
          <w:rFonts w:ascii="Garamond" w:hAnsi="Garamond" w:cs="American Typewriter"/>
          <w:lang w:val="en-GB"/>
        </w:rPr>
        <w:t xml:space="preserve"> appeared</w:t>
      </w:r>
      <w:r w:rsidR="0005109C">
        <w:rPr>
          <w:rFonts w:ascii="Garamond" w:hAnsi="Garamond" w:cs="American Typewriter"/>
          <w:lang w:val="en-GB"/>
        </w:rPr>
        <w:t xml:space="preserve"> powerless to handle the disputes created by international trades and how, consequently, this gave rise to arbitration as a new transnational legal order. They show also how this new global law has impinged on national laws</w:t>
      </w:r>
      <w:r w:rsidR="005B44DB">
        <w:rPr>
          <w:rFonts w:ascii="Garamond" w:hAnsi="Garamond" w:cs="American Typewriter"/>
          <w:lang w:val="en-GB"/>
        </w:rPr>
        <w:t xml:space="preserve"> and has pushed many states, sometimes reluctantly, to revise their existing systems of law. So in this respect we can say that the global shapes the national</w:t>
      </w:r>
    </w:p>
    <w:p w14:paraId="5DC02FCB" w14:textId="49F451F1" w:rsidR="00E57BF8" w:rsidRDefault="0005109C" w:rsidP="00E57BF8">
      <w:pPr>
        <w:jc w:val="both"/>
        <w:rPr>
          <w:rFonts w:ascii="Garamond" w:hAnsi="Garamond" w:cs="American Typewriter"/>
          <w:lang w:val="en-GB"/>
        </w:rPr>
      </w:pPr>
      <w:r>
        <w:rPr>
          <w:rFonts w:ascii="Garamond" w:hAnsi="Garamond" w:cs="American Typewriter"/>
          <w:lang w:val="en-GB"/>
        </w:rPr>
        <w:t xml:space="preserve">But, at the same time, </w:t>
      </w:r>
      <w:proofErr w:type="spellStart"/>
      <w:r w:rsidR="005B44DB">
        <w:rPr>
          <w:rFonts w:ascii="Garamond" w:hAnsi="Garamond" w:cs="American Typewriter"/>
          <w:lang w:val="en-GB"/>
        </w:rPr>
        <w:t>Dezalay</w:t>
      </w:r>
      <w:proofErr w:type="spellEnd"/>
      <w:r w:rsidR="005B44DB">
        <w:rPr>
          <w:rFonts w:ascii="Garamond" w:hAnsi="Garamond" w:cs="American Typewriter"/>
          <w:lang w:val="en-GB"/>
        </w:rPr>
        <w:t xml:space="preserve"> and Garth show that </w:t>
      </w:r>
      <w:r>
        <w:rPr>
          <w:rFonts w:ascii="Garamond" w:hAnsi="Garamond" w:cs="American Typewriter"/>
          <w:lang w:val="en-GB"/>
        </w:rPr>
        <w:t>this new legal order is not disconnected from national orders. That is to s</w:t>
      </w:r>
      <w:r w:rsidR="005B44DB">
        <w:rPr>
          <w:rFonts w:ascii="Garamond" w:hAnsi="Garamond" w:cs="American Typewriter"/>
          <w:lang w:val="en-GB"/>
        </w:rPr>
        <w:t xml:space="preserve">ay, the transnational is also </w:t>
      </w:r>
      <w:r>
        <w:rPr>
          <w:rFonts w:ascii="Garamond" w:hAnsi="Garamond" w:cs="American Typewriter"/>
          <w:lang w:val="en-GB"/>
        </w:rPr>
        <w:t xml:space="preserve">the </w:t>
      </w:r>
      <w:r w:rsidR="005B44DB">
        <w:rPr>
          <w:rFonts w:ascii="Garamond" w:hAnsi="Garamond" w:cs="American Typewriter"/>
          <w:lang w:val="en-GB"/>
        </w:rPr>
        <w:t xml:space="preserve">outcome of processes that take place inside national </w:t>
      </w:r>
      <w:r w:rsidR="00322A06">
        <w:rPr>
          <w:rFonts w:ascii="Garamond" w:hAnsi="Garamond" w:cs="American Typewriter"/>
          <w:lang w:val="en-GB"/>
        </w:rPr>
        <w:t xml:space="preserve">frames. Let me take a few examples analysed by the authors. They show, for instance, how arbitration developed following two opposite conceptions. The first conception was the principles promoted by arbitrators that began working in the 1970s and 1980s, the most famous of them being probably Pierre </w:t>
      </w:r>
      <w:proofErr w:type="spellStart"/>
      <w:r w:rsidR="00322A06">
        <w:rPr>
          <w:rFonts w:ascii="Garamond" w:hAnsi="Garamond" w:cs="American Typewriter"/>
          <w:lang w:val="en-GB"/>
        </w:rPr>
        <w:t>Lalive</w:t>
      </w:r>
      <w:proofErr w:type="spellEnd"/>
      <w:r w:rsidR="00322A06">
        <w:rPr>
          <w:rFonts w:ascii="Garamond" w:hAnsi="Garamond" w:cs="American Typewriter"/>
          <w:lang w:val="en-GB"/>
        </w:rPr>
        <w:t xml:space="preserve">, a </w:t>
      </w:r>
      <w:proofErr w:type="spellStart"/>
      <w:r w:rsidR="00322A06">
        <w:rPr>
          <w:rFonts w:ascii="Garamond" w:hAnsi="Garamond" w:cs="American Typewriter"/>
          <w:lang w:val="en-GB"/>
        </w:rPr>
        <w:t>swiss</w:t>
      </w:r>
      <w:proofErr w:type="spellEnd"/>
      <w:r w:rsidR="00322A06">
        <w:rPr>
          <w:rFonts w:ascii="Garamond" w:hAnsi="Garamond" w:cs="American Typewriter"/>
          <w:lang w:val="en-GB"/>
        </w:rPr>
        <w:t>-born arbitrator. These arbitrators were mainly European – continentals we should say – and they</w:t>
      </w:r>
      <w:r w:rsidR="004E5271">
        <w:rPr>
          <w:rFonts w:ascii="Garamond" w:hAnsi="Garamond" w:cs="American Typewriter"/>
          <w:lang w:val="en-GB"/>
        </w:rPr>
        <w:t xml:space="preserve"> </w:t>
      </w:r>
      <w:r w:rsidR="00322A06">
        <w:rPr>
          <w:rFonts w:ascii="Garamond" w:hAnsi="Garamond" w:cs="American Typewriter"/>
          <w:lang w:val="en-GB"/>
        </w:rPr>
        <w:t xml:space="preserve">created arbitration from the </w:t>
      </w:r>
      <w:r w:rsidR="004E5271">
        <w:rPr>
          <w:rFonts w:ascii="Garamond" w:hAnsi="Garamond" w:cs="American Typewriter"/>
          <w:lang w:val="en-GB"/>
        </w:rPr>
        <w:t xml:space="preserve">scratch. </w:t>
      </w:r>
      <w:r w:rsidR="003D51AB">
        <w:rPr>
          <w:rFonts w:ascii="Garamond" w:hAnsi="Garamond" w:cs="American Typewriter"/>
          <w:lang w:val="en-GB"/>
        </w:rPr>
        <w:t xml:space="preserve">They had a rather particular approach which was non-confrontational: that is to say, arbitration was conceived as a tool to accommodate both parties as much as possible, to find an agreement that each of them could deem satisfying. </w:t>
      </w:r>
      <w:proofErr w:type="spellStart"/>
      <w:r w:rsidR="003D51AB">
        <w:rPr>
          <w:rFonts w:ascii="Garamond" w:hAnsi="Garamond" w:cs="American Typewriter"/>
          <w:lang w:val="en-GB"/>
        </w:rPr>
        <w:t>Dezalay</w:t>
      </w:r>
      <w:proofErr w:type="spellEnd"/>
      <w:r w:rsidR="003D51AB">
        <w:rPr>
          <w:rFonts w:ascii="Garamond" w:hAnsi="Garamond" w:cs="American Typewriter"/>
          <w:lang w:val="en-GB"/>
        </w:rPr>
        <w:t xml:space="preserve"> and Garth named these first arbitrators the “Grand Old Men”. </w:t>
      </w:r>
    </w:p>
    <w:p w14:paraId="1090C70E" w14:textId="41998DCF" w:rsidR="004F393E" w:rsidRDefault="003D51AB" w:rsidP="00E57BF8">
      <w:pPr>
        <w:jc w:val="both"/>
        <w:rPr>
          <w:rFonts w:ascii="Garamond" w:hAnsi="Garamond" w:cs="American Typewriter"/>
          <w:lang w:val="en-GB"/>
        </w:rPr>
      </w:pPr>
      <w:r>
        <w:rPr>
          <w:rFonts w:ascii="Garamond" w:hAnsi="Garamond" w:cs="American Typewriter"/>
          <w:lang w:val="en-GB"/>
        </w:rPr>
        <w:t>Younger arbitrators, who began working in the field in the 1990</w:t>
      </w:r>
      <w:r w:rsidR="002163DE">
        <w:rPr>
          <w:rFonts w:ascii="Garamond" w:hAnsi="Garamond" w:cs="American Typewriter"/>
          <w:lang w:val="en-GB"/>
        </w:rPr>
        <w:t>’</w:t>
      </w:r>
      <w:r>
        <w:rPr>
          <w:rFonts w:ascii="Garamond" w:hAnsi="Garamond" w:cs="American Typewriter"/>
          <w:lang w:val="en-GB"/>
        </w:rPr>
        <w:t xml:space="preserve">s, exemplify the second conception of arbitration. They are often </w:t>
      </w:r>
      <w:r w:rsidR="000629AB">
        <w:rPr>
          <w:rFonts w:ascii="Garamond" w:hAnsi="Garamond" w:cs="American Typewriter"/>
          <w:lang w:val="en-GB"/>
        </w:rPr>
        <w:t>British and American or, at least, they work in Anglo-American law firms. They have a more confrontational approach of arbitration, which is less understood as the search for a common solution, than as a way to have one party’</w:t>
      </w:r>
      <w:r w:rsidR="004F393E">
        <w:rPr>
          <w:rFonts w:ascii="Garamond" w:hAnsi="Garamond" w:cs="American Typewriter"/>
          <w:lang w:val="en-GB"/>
        </w:rPr>
        <w:t>s claims to win over the other</w:t>
      </w:r>
      <w:r w:rsidR="000629AB">
        <w:rPr>
          <w:rFonts w:ascii="Garamond" w:hAnsi="Garamond" w:cs="American Typewriter"/>
          <w:lang w:val="en-GB"/>
        </w:rPr>
        <w:t>.</w:t>
      </w:r>
      <w:r w:rsidR="004F393E">
        <w:rPr>
          <w:rFonts w:ascii="Garamond" w:hAnsi="Garamond" w:cs="American Typewriter"/>
          <w:lang w:val="en-GB"/>
        </w:rPr>
        <w:t xml:space="preserve"> </w:t>
      </w:r>
    </w:p>
    <w:p w14:paraId="677402BB" w14:textId="7CCF3B7F" w:rsidR="00A02970" w:rsidRDefault="004F393E" w:rsidP="00E57BF8">
      <w:pPr>
        <w:jc w:val="both"/>
        <w:rPr>
          <w:rFonts w:ascii="Garamond" w:hAnsi="Garamond" w:cs="American Typewriter"/>
          <w:lang w:val="en-GB"/>
        </w:rPr>
      </w:pPr>
      <w:r>
        <w:rPr>
          <w:rFonts w:ascii="Garamond" w:hAnsi="Garamond" w:cs="American Typewriter"/>
          <w:lang w:val="en-GB"/>
        </w:rPr>
        <w:t xml:space="preserve">According to </w:t>
      </w:r>
      <w:proofErr w:type="spellStart"/>
      <w:r>
        <w:rPr>
          <w:rFonts w:ascii="Garamond" w:hAnsi="Garamond" w:cs="American Typewriter"/>
          <w:lang w:val="en-GB"/>
        </w:rPr>
        <w:t>Dezalay</w:t>
      </w:r>
      <w:proofErr w:type="spellEnd"/>
      <w:r>
        <w:rPr>
          <w:rFonts w:ascii="Garamond" w:hAnsi="Garamond" w:cs="American Typewriter"/>
          <w:lang w:val="en-GB"/>
        </w:rPr>
        <w:t xml:space="preserve"> and Garth, some recent developments in the field of arbitration can be traced back to the oppositions between each of these groups’ vision of what arbitration is. More precisely, contemporary arbitration, they say, is more and more American style, more technical and more confrontational. This can be explained by the fact that the younger generation</w:t>
      </w:r>
      <w:r w:rsidR="00A02970">
        <w:rPr>
          <w:rFonts w:ascii="Garamond" w:hAnsi="Garamond" w:cs="American Typewriter"/>
          <w:lang w:val="en-GB"/>
        </w:rPr>
        <w:t xml:space="preserve"> came to have more symbolic capital and could therefore shape the legitimate tenets of arbitration according to its own pra</w:t>
      </w:r>
      <w:r w:rsidR="00E215F1">
        <w:rPr>
          <w:rFonts w:ascii="Garamond" w:hAnsi="Garamond" w:cs="American Typewriter"/>
          <w:lang w:val="en-GB"/>
        </w:rPr>
        <w:t>ctices and understanding of arbitration</w:t>
      </w:r>
      <w:r w:rsidR="00A02970">
        <w:rPr>
          <w:rFonts w:ascii="Garamond" w:hAnsi="Garamond" w:cs="American Typewriter"/>
          <w:lang w:val="en-GB"/>
        </w:rPr>
        <w:t>. To put it differently, they manage to make everybody agree that arbitration should be the way they make it and understand it.</w:t>
      </w:r>
    </w:p>
    <w:p w14:paraId="0735915F" w14:textId="77777777" w:rsidR="00CE5CFE" w:rsidRDefault="00A02970" w:rsidP="00E57BF8">
      <w:pPr>
        <w:jc w:val="both"/>
        <w:rPr>
          <w:rFonts w:ascii="Garamond" w:hAnsi="Garamond" w:cs="American Typewriter"/>
          <w:lang w:val="en-GB"/>
        </w:rPr>
      </w:pPr>
      <w:r>
        <w:rPr>
          <w:rFonts w:ascii="Garamond" w:hAnsi="Garamond" w:cs="American Typewriter"/>
          <w:lang w:val="en-GB"/>
        </w:rPr>
        <w:t xml:space="preserve">So let me conclude on this last example tackled by </w:t>
      </w:r>
      <w:proofErr w:type="spellStart"/>
      <w:r>
        <w:rPr>
          <w:rFonts w:ascii="Garamond" w:hAnsi="Garamond" w:cs="American Typewriter"/>
          <w:lang w:val="en-GB"/>
        </w:rPr>
        <w:t>Dezalay</w:t>
      </w:r>
      <w:proofErr w:type="spellEnd"/>
      <w:r>
        <w:rPr>
          <w:rFonts w:ascii="Garamond" w:hAnsi="Garamond" w:cs="American Typewriter"/>
          <w:lang w:val="en-GB"/>
        </w:rPr>
        <w:t xml:space="preserve"> and Garth</w:t>
      </w:r>
      <w:r w:rsidR="002163DE">
        <w:rPr>
          <w:rFonts w:ascii="Garamond" w:hAnsi="Garamond" w:cs="American Typewriter"/>
          <w:lang w:val="en-GB"/>
        </w:rPr>
        <w:t>. What is interesting is that it shows how a transnational legal order such as arbitration is also shaped by national factors. Being a Swiss arbitrator educated in the 1950s, for instance, does not lead to the same conception of arbitration than being an American-born lawyer educated in the 1990’s</w:t>
      </w:r>
      <w:r w:rsidR="00E11119">
        <w:rPr>
          <w:rFonts w:ascii="Garamond" w:hAnsi="Garamond" w:cs="American Typewriter"/>
          <w:lang w:val="en-GB"/>
        </w:rPr>
        <w:t xml:space="preserve">. This simple fact should prompt us to ask further questions: how does one become an arbitrator in today’s Japan or in today’s France? What and where did arbitrators study? </w:t>
      </w:r>
      <w:r w:rsidR="00CE5CFE">
        <w:rPr>
          <w:rFonts w:ascii="Garamond" w:hAnsi="Garamond" w:cs="American Typewriter"/>
          <w:lang w:val="en-GB"/>
        </w:rPr>
        <w:t>How did they manage to convert their national expertise into a transnational one? One could ask, also, why is Egypt the leading place of arbitration in the Muslim world? Why are Hong Kong or Singapore so important? Etc.</w:t>
      </w:r>
    </w:p>
    <w:p w14:paraId="5DD57DAD" w14:textId="352A6F66" w:rsidR="00A77719" w:rsidRDefault="00CE5CFE" w:rsidP="00E57BF8">
      <w:pPr>
        <w:jc w:val="both"/>
        <w:rPr>
          <w:rFonts w:ascii="Garamond" w:hAnsi="Garamond" w:cs="American Typewriter"/>
          <w:lang w:val="en-GB"/>
        </w:rPr>
      </w:pPr>
      <w:r>
        <w:rPr>
          <w:rFonts w:ascii="Garamond" w:hAnsi="Garamond" w:cs="American Typewriter"/>
          <w:lang w:val="en-GB"/>
        </w:rPr>
        <w:lastRenderedPageBreak/>
        <w:t xml:space="preserve">All this, I think, show sufficiently clearly that the relationships between national and transnational orders are manifold: each of these orders </w:t>
      </w:r>
      <w:r w:rsidR="00A77719">
        <w:rPr>
          <w:rFonts w:ascii="Garamond" w:hAnsi="Garamond" w:cs="American Typewriter"/>
          <w:lang w:val="en-GB"/>
        </w:rPr>
        <w:t>both shape the other and is shaped by the other. The global impinges on the national and, conversely, the national impinges on the global. In this respect, I think that sociologists draw the same conclusion than many legal scholars: there is a law “beyond the State” in the sense that transnational legal orders do exist; but there is no “law outside the State”, in the sense that the global would be antithetical to the national</w:t>
      </w:r>
      <w:r w:rsidR="00E215F1">
        <w:rPr>
          <w:rFonts w:ascii="Garamond" w:hAnsi="Garamond" w:cs="American Typewriter"/>
          <w:lang w:val="en-GB"/>
        </w:rPr>
        <w:t>, or that States would be fully out of the game</w:t>
      </w:r>
      <w:r w:rsidR="00A77719">
        <w:rPr>
          <w:rFonts w:ascii="Garamond" w:hAnsi="Garamond" w:cs="American Typewriter"/>
          <w:lang w:val="en-GB"/>
        </w:rPr>
        <w:t>. Quite the contrary, I think, we can understand the global only insofar as we keep in mind the role states continue playing inside it.</w:t>
      </w:r>
    </w:p>
    <w:p w14:paraId="6A5499DA" w14:textId="020B82A6" w:rsidR="003D51AB" w:rsidRDefault="001B6C27" w:rsidP="00E57BF8">
      <w:pPr>
        <w:jc w:val="both"/>
        <w:rPr>
          <w:rFonts w:ascii="Garamond" w:hAnsi="Garamond" w:cs="American Typewriter"/>
          <w:lang w:val="en-GB"/>
        </w:rPr>
      </w:pPr>
      <w:r>
        <w:rPr>
          <w:rFonts w:ascii="Garamond" w:hAnsi="Garamond" w:cs="American Typewriter"/>
          <w:lang w:val="en-GB"/>
        </w:rPr>
        <w:t>This will finally allow me to return to my first question. As said before I think that when we talk of “law beyond the</w:t>
      </w:r>
      <w:r w:rsidR="00E215F1">
        <w:rPr>
          <w:rFonts w:ascii="Garamond" w:hAnsi="Garamond" w:cs="American Typewriter"/>
          <w:lang w:val="en-GB"/>
        </w:rPr>
        <w:t xml:space="preserve"> State”, legal scholars</w:t>
      </w:r>
      <w:r>
        <w:rPr>
          <w:rFonts w:ascii="Garamond" w:hAnsi="Garamond" w:cs="American Typewriter"/>
          <w:lang w:val="en-GB"/>
        </w:rPr>
        <w:t xml:space="preserve"> will ask first and foremost: what kind of law are we talking about? Whereas sociologists like me will ask: what kind of state are we talking about. Again, this is why these global normative spaces are so fascinating, despite their technicalities, for a sociologist or an historian interested in understanding globalization: they allow us to have a fresh look at </w:t>
      </w:r>
      <w:r w:rsidR="008228CC">
        <w:rPr>
          <w:rFonts w:ascii="Garamond" w:hAnsi="Garamond" w:cs="American Typewriter"/>
          <w:lang w:val="en-GB"/>
        </w:rPr>
        <w:t>what a state is and – maybe – allow us as well to provide new definitions of this state.</w:t>
      </w:r>
    </w:p>
    <w:p w14:paraId="303086A0" w14:textId="33880607" w:rsidR="00446237" w:rsidRDefault="008228CC" w:rsidP="00E57BF8">
      <w:pPr>
        <w:jc w:val="both"/>
        <w:rPr>
          <w:rFonts w:ascii="Garamond" w:hAnsi="Garamond" w:cs="American Typewriter"/>
          <w:lang w:val="en-GB"/>
        </w:rPr>
      </w:pPr>
      <w:r>
        <w:rPr>
          <w:rFonts w:ascii="Garamond" w:hAnsi="Garamond" w:cs="American Typewriter"/>
          <w:lang w:val="en-GB"/>
        </w:rPr>
        <w:t>At this point I have no clear-cut or definitive answer to give but just a guess. It seems more and more difficult to rely on a conception of states such as the ones give</w:t>
      </w:r>
      <w:r w:rsidR="00E215F1">
        <w:rPr>
          <w:rFonts w:ascii="Garamond" w:hAnsi="Garamond" w:cs="American Typewriter"/>
          <w:lang w:val="en-GB"/>
        </w:rPr>
        <w:t xml:space="preserve">n or inspired by Weber. In the </w:t>
      </w:r>
      <w:proofErr w:type="spellStart"/>
      <w:r w:rsidR="00E215F1">
        <w:rPr>
          <w:rFonts w:ascii="Garamond" w:hAnsi="Garamond" w:cs="American Typewriter"/>
          <w:lang w:val="en-GB"/>
        </w:rPr>
        <w:t>W</w:t>
      </w:r>
      <w:r>
        <w:rPr>
          <w:rFonts w:ascii="Garamond" w:hAnsi="Garamond" w:cs="American Typewriter"/>
          <w:lang w:val="en-GB"/>
        </w:rPr>
        <w:t>eberian</w:t>
      </w:r>
      <w:proofErr w:type="spellEnd"/>
      <w:r>
        <w:rPr>
          <w:rFonts w:ascii="Garamond" w:hAnsi="Garamond" w:cs="American Typewriter"/>
          <w:lang w:val="en-GB"/>
        </w:rPr>
        <w:t xml:space="preserve"> view, the state is always this human organization that successfully </w:t>
      </w:r>
      <w:r w:rsidR="00E215F1">
        <w:rPr>
          <w:rFonts w:ascii="Garamond" w:hAnsi="Garamond" w:cs="American Typewriter"/>
          <w:lang w:val="en-GB"/>
        </w:rPr>
        <w:t>claims the monopoly of legitimate</w:t>
      </w:r>
      <w:r>
        <w:rPr>
          <w:rFonts w:ascii="Garamond" w:hAnsi="Garamond" w:cs="American Typewriter"/>
          <w:lang w:val="en-GB"/>
        </w:rPr>
        <w:t xml:space="preserve"> physical violence; it can also be according to the definition given by Bourdieu recently, the monopoly of symbolical violence: that is to say, for instance, the state has the ultimate monopoly </w:t>
      </w:r>
      <w:r w:rsidR="00446237">
        <w:rPr>
          <w:rFonts w:ascii="Garamond" w:hAnsi="Garamond" w:cs="American Typewriter"/>
          <w:lang w:val="en-GB"/>
        </w:rPr>
        <w:t>to say what is right or wrong, legitimate or illegitimate, legal or un-legal and so on.</w:t>
      </w:r>
    </w:p>
    <w:p w14:paraId="7A4BBB82" w14:textId="275B5AD9" w:rsidR="008228CC" w:rsidRPr="00552E5F" w:rsidRDefault="00446237" w:rsidP="00E57BF8">
      <w:pPr>
        <w:jc w:val="both"/>
        <w:rPr>
          <w:rFonts w:ascii="Garamond" w:hAnsi="Garamond" w:cs="American Typewriter"/>
          <w:lang w:val="en-GB"/>
        </w:rPr>
      </w:pPr>
      <w:r>
        <w:rPr>
          <w:rFonts w:ascii="Garamond" w:hAnsi="Garamond" w:cs="American Typewriter"/>
          <w:lang w:val="en-GB"/>
        </w:rPr>
        <w:t xml:space="preserve">What is interesting with all these definitions is that they all give a view of the state as being entities that concentrate some forms of power: they gather it, they put it together, they turn the outside into the inside. My guess would be that it is precisely this type of understanding of the state that leaves us puzzled when facing transnational phenomena such as the ones we name legal normative spaces, for instance. Because </w:t>
      </w:r>
      <w:r w:rsidR="00494BBB">
        <w:rPr>
          <w:rFonts w:ascii="Garamond" w:hAnsi="Garamond" w:cs="American Typewriter"/>
          <w:lang w:val="en-GB"/>
        </w:rPr>
        <w:t xml:space="preserve">we are having a hard time understanding that states also do the reverse: they “de-concentrate”, they “de-monopolize”, they are willing to grant private or hybrid actors with formerly states prerogatives, etc.   </w:t>
      </w:r>
    </w:p>
    <w:p w14:paraId="0A0A6DE7" w14:textId="073E19B9" w:rsidR="00095949" w:rsidRDefault="00B83279" w:rsidP="002A5E89">
      <w:pPr>
        <w:ind w:firstLine="360"/>
        <w:jc w:val="both"/>
        <w:rPr>
          <w:rFonts w:ascii="Garamond" w:hAnsi="Garamond" w:cs="American Typewriter"/>
          <w:lang w:val="en-GB"/>
        </w:rPr>
      </w:pPr>
      <w:r>
        <w:rPr>
          <w:rFonts w:ascii="Garamond" w:hAnsi="Garamond" w:cs="American Typewriter"/>
          <w:lang w:val="en-GB"/>
        </w:rPr>
        <w:t xml:space="preserve">So this is why our understanding of states is complicated: they seem to do one thing and the contrary. They cling to their monopoly on legitimate violence but they use private security companies. They can put billions of dollars to jugulate the financial crisis but, at the same time, they need the </w:t>
      </w:r>
      <w:r w:rsidR="002A5E89">
        <w:rPr>
          <w:rFonts w:ascii="Garamond" w:hAnsi="Garamond" w:cs="American Typewriter"/>
          <w:lang w:val="en-GB"/>
        </w:rPr>
        <w:t xml:space="preserve">technicalities of modern finance, they need shadow banking, etc. As for the legal realm, it seems: </w:t>
      </w:r>
      <w:r w:rsidR="00095949">
        <w:rPr>
          <w:rFonts w:ascii="Garamond" w:hAnsi="Garamond" w:cs="American Typewriter"/>
          <w:lang w:val="en-GB"/>
        </w:rPr>
        <w:t>States have their own and cl</w:t>
      </w:r>
      <w:r w:rsidR="002A5E89">
        <w:rPr>
          <w:rFonts w:ascii="Garamond" w:hAnsi="Garamond" w:cs="American Typewriter"/>
          <w:lang w:val="en-GB"/>
        </w:rPr>
        <w:t>ear-cut</w:t>
      </w:r>
      <w:r w:rsidR="00095949">
        <w:rPr>
          <w:rFonts w:ascii="Garamond" w:hAnsi="Garamond" w:cs="American Typewriter"/>
          <w:lang w:val="en-GB"/>
        </w:rPr>
        <w:t xml:space="preserve"> systems of law; </w:t>
      </w:r>
      <w:r w:rsidR="002A5E89">
        <w:rPr>
          <w:rFonts w:ascii="Garamond" w:hAnsi="Garamond" w:cs="American Typewriter"/>
          <w:lang w:val="en-GB"/>
        </w:rPr>
        <w:t xml:space="preserve">but on </w:t>
      </w:r>
      <w:r w:rsidR="00095949">
        <w:rPr>
          <w:rFonts w:ascii="Garamond" w:hAnsi="Garamond" w:cs="American Typewriter"/>
          <w:lang w:val="en-GB"/>
        </w:rPr>
        <w:t xml:space="preserve">the global </w:t>
      </w:r>
      <w:r w:rsidR="002A5E89">
        <w:rPr>
          <w:rFonts w:ascii="Garamond" w:hAnsi="Garamond" w:cs="American Typewriter"/>
          <w:lang w:val="en-GB"/>
        </w:rPr>
        <w:t>level, they let a completely different system to develop, where things are</w:t>
      </w:r>
      <w:r w:rsidR="00095949">
        <w:rPr>
          <w:rFonts w:ascii="Garamond" w:hAnsi="Garamond" w:cs="American Typewriter"/>
          <w:lang w:val="en-GB"/>
        </w:rPr>
        <w:t xml:space="preserve"> blurred, where laws are various and </w:t>
      </w:r>
      <w:r w:rsidR="002A5E89">
        <w:rPr>
          <w:rFonts w:ascii="Garamond" w:hAnsi="Garamond" w:cs="American Typewriter"/>
          <w:lang w:val="en-GB"/>
        </w:rPr>
        <w:t xml:space="preserve">even </w:t>
      </w:r>
      <w:r w:rsidR="00095949">
        <w:rPr>
          <w:rFonts w:ascii="Garamond" w:hAnsi="Garamond" w:cs="American Typewriter"/>
          <w:lang w:val="en-GB"/>
        </w:rPr>
        <w:t>contradictory</w:t>
      </w:r>
      <w:r w:rsidR="002A5E89">
        <w:rPr>
          <w:rFonts w:ascii="Garamond" w:hAnsi="Garamond" w:cs="American Typewriter"/>
          <w:lang w:val="en-GB"/>
        </w:rPr>
        <w:t>.</w:t>
      </w:r>
      <w:r w:rsidR="00095949">
        <w:rPr>
          <w:rFonts w:ascii="Garamond" w:hAnsi="Garamond" w:cs="American Typewriter"/>
          <w:lang w:val="en-GB"/>
        </w:rPr>
        <w:t xml:space="preserve"> </w:t>
      </w:r>
    </w:p>
    <w:p w14:paraId="01D07290" w14:textId="2AE01C51" w:rsidR="00265FBF" w:rsidRDefault="002A5E89" w:rsidP="00590D26">
      <w:pPr>
        <w:ind w:firstLine="360"/>
        <w:jc w:val="both"/>
        <w:rPr>
          <w:rFonts w:ascii="Garamond" w:hAnsi="Garamond" w:cs="American Typewriter"/>
          <w:lang w:val="en-GB"/>
        </w:rPr>
      </w:pPr>
      <w:r>
        <w:rPr>
          <w:rFonts w:ascii="Garamond" w:hAnsi="Garamond" w:cs="American Typewriter"/>
          <w:lang w:val="en-GB"/>
        </w:rPr>
        <w:t xml:space="preserve">So let me finish with this question of </w:t>
      </w:r>
      <w:r w:rsidR="00053B8B">
        <w:rPr>
          <w:rFonts w:ascii="Garamond" w:hAnsi="Garamond" w:cs="American Typewriter"/>
          <w:lang w:val="en-GB"/>
        </w:rPr>
        <w:t>the state by saying two things:</w:t>
      </w:r>
    </w:p>
    <w:p w14:paraId="06955B66" w14:textId="75FD6580" w:rsidR="00053B8B" w:rsidRPr="00167618" w:rsidRDefault="00E215F1" w:rsidP="00167618">
      <w:pPr>
        <w:pStyle w:val="a7"/>
        <w:numPr>
          <w:ilvl w:val="0"/>
          <w:numId w:val="4"/>
        </w:numPr>
        <w:jc w:val="both"/>
        <w:rPr>
          <w:rFonts w:ascii="Garamond" w:hAnsi="Garamond" w:cs="American Typewriter"/>
          <w:lang w:val="en-GB"/>
        </w:rPr>
      </w:pPr>
      <w:r>
        <w:rPr>
          <w:rFonts w:ascii="Garamond" w:hAnsi="Garamond" w:cs="American Typewriter"/>
          <w:lang w:val="en-GB"/>
        </w:rPr>
        <w:t>G</w:t>
      </w:r>
      <w:r w:rsidR="00053B8B" w:rsidRPr="00167618">
        <w:rPr>
          <w:rFonts w:ascii="Garamond" w:hAnsi="Garamond" w:cs="American Typewriter"/>
          <w:lang w:val="en-GB"/>
        </w:rPr>
        <w:t xml:space="preserve">lobal legal realms force us to reassess our categories: the national and the global should not be seen so much as fully antithetical, but rather </w:t>
      </w:r>
      <w:r>
        <w:rPr>
          <w:rFonts w:ascii="Garamond" w:hAnsi="Garamond" w:cs="American Typewriter"/>
          <w:lang w:val="en-GB"/>
        </w:rPr>
        <w:t xml:space="preserve">as </w:t>
      </w:r>
      <w:r w:rsidR="00053B8B" w:rsidRPr="00167618">
        <w:rPr>
          <w:rFonts w:ascii="Garamond" w:hAnsi="Garamond" w:cs="American Typewriter"/>
          <w:lang w:val="en-GB"/>
        </w:rPr>
        <w:t>partly intertwined realms. The global has made the national as well as the national has made the global</w:t>
      </w:r>
      <w:r w:rsidR="00167618" w:rsidRPr="00167618">
        <w:rPr>
          <w:rFonts w:ascii="Garamond" w:hAnsi="Garamond" w:cs="American Typewriter"/>
          <w:lang w:val="en-GB"/>
        </w:rPr>
        <w:t>. In this respect the puzzling question of why states delegate their power to transnational actors should not puzzle us so much: we can assess that there are deep and retroactive connections between the two.</w:t>
      </w:r>
    </w:p>
    <w:p w14:paraId="77818E1E" w14:textId="15FBA925" w:rsidR="00167618" w:rsidRPr="00167618" w:rsidRDefault="00167618" w:rsidP="00167618">
      <w:pPr>
        <w:pStyle w:val="a7"/>
        <w:numPr>
          <w:ilvl w:val="0"/>
          <w:numId w:val="4"/>
        </w:numPr>
        <w:jc w:val="both"/>
        <w:rPr>
          <w:rFonts w:ascii="Garamond" w:hAnsi="Garamond" w:cs="American Typewriter"/>
          <w:lang w:val="en-GB"/>
        </w:rPr>
      </w:pPr>
      <w:r>
        <w:rPr>
          <w:rFonts w:ascii="Garamond" w:hAnsi="Garamond" w:cs="American Typewriter"/>
          <w:lang w:val="en-GB"/>
        </w:rPr>
        <w:t xml:space="preserve">Another way to say the same thing but slightly differently would be to say that we should not grant the state with any substantive reality. There is no “being” of the </w:t>
      </w:r>
      <w:proofErr w:type="gramStart"/>
      <w:r>
        <w:rPr>
          <w:rFonts w:ascii="Garamond" w:hAnsi="Garamond" w:cs="American Typewriter"/>
          <w:lang w:val="en-GB"/>
        </w:rPr>
        <w:t>state,</w:t>
      </w:r>
      <w:proofErr w:type="gramEnd"/>
      <w:r>
        <w:rPr>
          <w:rFonts w:ascii="Garamond" w:hAnsi="Garamond" w:cs="American Typewriter"/>
          <w:lang w:val="en-GB"/>
        </w:rPr>
        <w:t xml:space="preserve"> there is no stable and enduring reality of the state</w:t>
      </w:r>
      <w:r w:rsidR="00973EA5">
        <w:rPr>
          <w:rFonts w:ascii="Garamond" w:hAnsi="Garamond" w:cs="American Typewriter"/>
          <w:lang w:val="en-GB"/>
        </w:rPr>
        <w:t xml:space="preserve">. Rather states are always changing and moving configurations of power. That there can be a switch or a swing between the national and the global – for instance national and global laws – could be understood </w:t>
      </w:r>
      <w:r w:rsidR="00AA22F0">
        <w:rPr>
          <w:rFonts w:ascii="Garamond" w:hAnsi="Garamond" w:cs="American Typewriter"/>
          <w:lang w:val="en-GB"/>
        </w:rPr>
        <w:t>in line with this idea that states are nothing but changing configurations of power, located between the global and the national.</w:t>
      </w:r>
    </w:p>
    <w:p w14:paraId="6CDC99F8" w14:textId="77777777" w:rsidR="00265FBF" w:rsidRDefault="00265FBF" w:rsidP="00590D26">
      <w:pPr>
        <w:ind w:firstLine="360"/>
        <w:jc w:val="both"/>
        <w:rPr>
          <w:rFonts w:ascii="Garamond" w:hAnsi="Garamond" w:cs="American Typewriter"/>
          <w:lang w:val="en-GB"/>
        </w:rPr>
      </w:pPr>
    </w:p>
    <w:p w14:paraId="02B8C203" w14:textId="77777777" w:rsidR="008138EF" w:rsidRPr="008138EF" w:rsidRDefault="008138EF" w:rsidP="00590D26">
      <w:pPr>
        <w:ind w:firstLine="360"/>
        <w:jc w:val="both"/>
        <w:rPr>
          <w:rFonts w:ascii="Garamond" w:hAnsi="Garamond" w:cs="American Typewriter"/>
          <w:lang w:val="en-GB"/>
        </w:rPr>
      </w:pPr>
    </w:p>
    <w:p w14:paraId="4410EFB5" w14:textId="77777777" w:rsidR="00EB7A8D" w:rsidRPr="00EB7A8D" w:rsidRDefault="00EB7A8D" w:rsidP="00EB7A8D">
      <w:pPr>
        <w:widowControl w:val="0"/>
        <w:autoSpaceDE w:val="0"/>
        <w:autoSpaceDN w:val="0"/>
        <w:adjustRightInd w:val="0"/>
        <w:rPr>
          <w:rFonts w:ascii="Garamond" w:hAnsi="Garamond" w:cs="American Typewriter"/>
          <w:sz w:val="26"/>
          <w:szCs w:val="26"/>
          <w:lang w:val="en-GB"/>
        </w:rPr>
      </w:pPr>
    </w:p>
    <w:sectPr w:rsidR="00EB7A8D" w:rsidRPr="00EB7A8D" w:rsidSect="005A5B01">
      <w:headerReference w:type="even" r:id="rId9"/>
      <w:headerReference w:type="default" r:id="rId10"/>
      <w:footerReference w:type="even" r:id="rId11"/>
      <w:footerReference w:type="default" r:id="rId12"/>
      <w:headerReference w:type="first" r:id="rId13"/>
      <w:footerReference w:type="first" r:id="rId14"/>
      <w:pgSz w:w="11900" w:h="16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9A285B" w14:textId="77777777" w:rsidR="006F3593" w:rsidRDefault="006F3593" w:rsidP="00EB7A8D">
      <w:r>
        <w:separator/>
      </w:r>
    </w:p>
  </w:endnote>
  <w:endnote w:type="continuationSeparator" w:id="0">
    <w:p w14:paraId="0DB3471D" w14:textId="77777777" w:rsidR="006F3593" w:rsidRDefault="006F3593" w:rsidP="00EB7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merican Typewriter">
    <w:charset w:val="00"/>
    <w:family w:val="auto"/>
    <w:pitch w:val="variable"/>
    <w:sig w:usb0="A000006F" w:usb1="00000019" w:usb2="00000000" w:usb3="00000000" w:csb0="000001FB"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F48F57" w14:textId="77777777" w:rsidR="00187FAC" w:rsidRDefault="00187FA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F3805B" w14:textId="25A37695" w:rsidR="00DF6E0F" w:rsidRDefault="00DF6E0F" w:rsidP="00EB7A8D">
    <w:pPr>
      <w:tabs>
        <w:tab w:val="left" w:pos="220"/>
        <w:tab w:val="center" w:pos="4532"/>
      </w:tabs>
      <w:rPr>
        <w:rFonts w:ascii="Garamond" w:hAnsi="Garamond" w:cs="American Typewriter"/>
        <w:i/>
        <w:sz w:val="20"/>
        <w:szCs w:val="20"/>
      </w:rPr>
    </w:pPr>
    <w:r w:rsidRPr="00EB7A8D">
      <w:rPr>
        <w:rFonts w:ascii="Garamond" w:hAnsi="Garamond" w:cs="American Typewriter"/>
        <w:i/>
        <w:sz w:val="20"/>
        <w:szCs w:val="20"/>
      </w:rPr>
      <w:tab/>
    </w:r>
    <w:r w:rsidRPr="00EB7A8D">
      <w:rPr>
        <w:rFonts w:ascii="Garamond" w:hAnsi="Garamond" w:cs="American Typewriter"/>
        <w:i/>
        <w:sz w:val="20"/>
        <w:szCs w:val="20"/>
      </w:rPr>
      <w:tab/>
    </w:r>
    <w:r w:rsidRPr="00EB7A8D">
      <w:rPr>
        <w:rFonts w:ascii="Garamond" w:hAnsi="Garamond" w:cs="American Typewriter"/>
        <w:i/>
        <w:sz w:val="20"/>
        <w:szCs w:val="20"/>
      </w:rPr>
      <w:t xml:space="preserve">Thomas Brisson, University Paris 8 - </w:t>
    </w:r>
    <w:r w:rsidR="00187FAC">
      <w:rPr>
        <w:rFonts w:ascii="Garamond" w:hAnsi="Garamond" w:cs="American Typewriter"/>
        <w:i/>
        <w:sz w:val="20"/>
        <w:szCs w:val="20"/>
      </w:rPr>
      <w:t>Maison Franco-Japonaise, Tokyo, Research Seminar 7/8 J</w:t>
    </w:r>
    <w:r w:rsidRPr="00EB7A8D">
      <w:rPr>
        <w:rFonts w:ascii="Garamond" w:hAnsi="Garamond" w:cs="American Typewriter"/>
        <w:i/>
        <w:sz w:val="20"/>
        <w:szCs w:val="20"/>
      </w:rPr>
      <w:t>une 2</w:t>
    </w:r>
    <w:bookmarkStart w:id="0" w:name="_GoBack"/>
    <w:bookmarkEnd w:id="0"/>
    <w:r w:rsidRPr="00EB7A8D">
      <w:rPr>
        <w:rFonts w:ascii="Garamond" w:hAnsi="Garamond" w:cs="American Typewriter"/>
        <w:i/>
        <w:sz w:val="20"/>
        <w:szCs w:val="20"/>
      </w:rPr>
      <w:t>012</w:t>
    </w:r>
  </w:p>
  <w:p w14:paraId="77782573" w14:textId="77777777" w:rsidR="00DF6E0F" w:rsidRPr="00EB7A8D" w:rsidRDefault="00DF6E0F" w:rsidP="00704E75">
    <w:pPr>
      <w:tabs>
        <w:tab w:val="left" w:pos="220"/>
        <w:tab w:val="center" w:pos="4532"/>
      </w:tabs>
      <w:jc w:val="center"/>
      <w:rPr>
        <w:rFonts w:ascii="Garamond" w:hAnsi="Garamond" w:cs="American Typewriter"/>
        <w:i/>
        <w:sz w:val="20"/>
        <w:szCs w:val="20"/>
      </w:rPr>
    </w:pPr>
  </w:p>
  <w:p w14:paraId="1C9012C7" w14:textId="77777777" w:rsidR="00DF6E0F" w:rsidRDefault="00DF6E0F">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5F91C8" w14:textId="77777777" w:rsidR="00187FAC" w:rsidRDefault="00187FA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FAFEBA" w14:textId="77777777" w:rsidR="006F3593" w:rsidRDefault="006F3593" w:rsidP="00EB7A8D">
      <w:r>
        <w:separator/>
      </w:r>
    </w:p>
  </w:footnote>
  <w:footnote w:type="continuationSeparator" w:id="0">
    <w:p w14:paraId="6ED614C4" w14:textId="77777777" w:rsidR="006F3593" w:rsidRDefault="006F3593" w:rsidP="00EB7A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B60DA6" w14:textId="77777777" w:rsidR="00187FAC" w:rsidRDefault="00187FA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ED292C" w14:textId="77777777" w:rsidR="00187FAC" w:rsidRDefault="00187FAC">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AE5877" w14:textId="77777777" w:rsidR="00187FAC" w:rsidRDefault="00187FA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022F6"/>
    <w:multiLevelType w:val="hybridMultilevel"/>
    <w:tmpl w:val="52C49284"/>
    <w:lvl w:ilvl="0" w:tplc="858CDD1E">
      <w:start w:val="1"/>
      <w:numFmt w:val="decimal"/>
      <w:lvlText w:val="%1-"/>
      <w:lvlJc w:val="left"/>
      <w:pPr>
        <w:ind w:left="980" w:hanging="6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5F65AED"/>
    <w:multiLevelType w:val="hybridMultilevel"/>
    <w:tmpl w:val="192E4506"/>
    <w:lvl w:ilvl="0" w:tplc="488E04BC">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D2A3549"/>
    <w:multiLevelType w:val="hybridMultilevel"/>
    <w:tmpl w:val="4CCA526A"/>
    <w:lvl w:ilvl="0" w:tplc="BA78FFA0">
      <w:start w:val="1"/>
      <w:numFmt w:val="decimal"/>
      <w:lvlText w:val="%1-"/>
      <w:lvlJc w:val="left"/>
      <w:pPr>
        <w:ind w:left="1000" w:hanging="64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5FEE78AF"/>
    <w:multiLevelType w:val="hybridMultilevel"/>
    <w:tmpl w:val="94F89840"/>
    <w:lvl w:ilvl="0" w:tplc="B674FEC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624C463F"/>
    <w:multiLevelType w:val="hybridMultilevel"/>
    <w:tmpl w:val="2FDA1812"/>
    <w:lvl w:ilvl="0" w:tplc="B2563EDE">
      <w:numFmt w:val="bullet"/>
      <w:lvlText w:val="-"/>
      <w:lvlJc w:val="left"/>
      <w:pPr>
        <w:ind w:left="720" w:hanging="360"/>
      </w:pPr>
      <w:rPr>
        <w:rFonts w:ascii="Garamond" w:eastAsiaTheme="minorEastAsia" w:hAnsi="Garamond" w:cs="American Typewriter"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DC60BBC"/>
    <w:multiLevelType w:val="hybridMultilevel"/>
    <w:tmpl w:val="C56E8C7C"/>
    <w:lvl w:ilvl="0" w:tplc="CD2EF94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bordersDoNotSurroundHeader/>
  <w:bordersDoNotSurroundFooter/>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A8D"/>
    <w:rsid w:val="0000311E"/>
    <w:rsid w:val="00006348"/>
    <w:rsid w:val="000107F1"/>
    <w:rsid w:val="00045894"/>
    <w:rsid w:val="0005109C"/>
    <w:rsid w:val="00053B8B"/>
    <w:rsid w:val="000629AB"/>
    <w:rsid w:val="000739A5"/>
    <w:rsid w:val="00074CB3"/>
    <w:rsid w:val="00095949"/>
    <w:rsid w:val="00097617"/>
    <w:rsid w:val="000C7864"/>
    <w:rsid w:val="0012777A"/>
    <w:rsid w:val="001279ED"/>
    <w:rsid w:val="00167618"/>
    <w:rsid w:val="00187FAC"/>
    <w:rsid w:val="0019587A"/>
    <w:rsid w:val="001B4BC5"/>
    <w:rsid w:val="001B6C27"/>
    <w:rsid w:val="001E5B27"/>
    <w:rsid w:val="002163DE"/>
    <w:rsid w:val="00232F0D"/>
    <w:rsid w:val="00265FBF"/>
    <w:rsid w:val="002A3DB5"/>
    <w:rsid w:val="002A5E89"/>
    <w:rsid w:val="00305E20"/>
    <w:rsid w:val="00322A06"/>
    <w:rsid w:val="0032398C"/>
    <w:rsid w:val="0036378F"/>
    <w:rsid w:val="00363E67"/>
    <w:rsid w:val="00376D91"/>
    <w:rsid w:val="003D51AB"/>
    <w:rsid w:val="00431FA1"/>
    <w:rsid w:val="00446237"/>
    <w:rsid w:val="00464BBD"/>
    <w:rsid w:val="00482F7A"/>
    <w:rsid w:val="0048411F"/>
    <w:rsid w:val="00494BBB"/>
    <w:rsid w:val="0049654A"/>
    <w:rsid w:val="004E5271"/>
    <w:rsid w:val="004F393E"/>
    <w:rsid w:val="00517378"/>
    <w:rsid w:val="00537CDC"/>
    <w:rsid w:val="00552E5F"/>
    <w:rsid w:val="00573F7A"/>
    <w:rsid w:val="00590D26"/>
    <w:rsid w:val="005A5000"/>
    <w:rsid w:val="005A5B01"/>
    <w:rsid w:val="005B44DB"/>
    <w:rsid w:val="005E523C"/>
    <w:rsid w:val="00665192"/>
    <w:rsid w:val="00671AAA"/>
    <w:rsid w:val="00686B32"/>
    <w:rsid w:val="006B06B6"/>
    <w:rsid w:val="006F3593"/>
    <w:rsid w:val="00704E75"/>
    <w:rsid w:val="00775456"/>
    <w:rsid w:val="007C01E6"/>
    <w:rsid w:val="008138EF"/>
    <w:rsid w:val="008228CC"/>
    <w:rsid w:val="00845542"/>
    <w:rsid w:val="008464AE"/>
    <w:rsid w:val="00853154"/>
    <w:rsid w:val="00890167"/>
    <w:rsid w:val="00973EA5"/>
    <w:rsid w:val="00A02970"/>
    <w:rsid w:val="00A278F8"/>
    <w:rsid w:val="00A714F2"/>
    <w:rsid w:val="00A77719"/>
    <w:rsid w:val="00A93028"/>
    <w:rsid w:val="00AA22F0"/>
    <w:rsid w:val="00AF100E"/>
    <w:rsid w:val="00B07339"/>
    <w:rsid w:val="00B749E9"/>
    <w:rsid w:val="00B83279"/>
    <w:rsid w:val="00BE24ED"/>
    <w:rsid w:val="00C55FC7"/>
    <w:rsid w:val="00C64C43"/>
    <w:rsid w:val="00CB00FB"/>
    <w:rsid w:val="00CE5CFE"/>
    <w:rsid w:val="00D460E8"/>
    <w:rsid w:val="00D609B5"/>
    <w:rsid w:val="00DB730E"/>
    <w:rsid w:val="00DE2298"/>
    <w:rsid w:val="00DF6E0F"/>
    <w:rsid w:val="00DF71C7"/>
    <w:rsid w:val="00E11119"/>
    <w:rsid w:val="00E215F1"/>
    <w:rsid w:val="00E57BF8"/>
    <w:rsid w:val="00EB7A8D"/>
    <w:rsid w:val="00F1622C"/>
    <w:rsid w:val="00F32414"/>
    <w:rsid w:val="00F5233E"/>
    <w:rsid w:val="00F52E61"/>
    <w:rsid w:val="00FE361F"/>
    <w:rsid w:val="00FF073E"/>
    <w:rsid w:val="00FF329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0FD7F8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7A8D"/>
    <w:pPr>
      <w:tabs>
        <w:tab w:val="center" w:pos="4536"/>
        <w:tab w:val="right" w:pos="9072"/>
      </w:tabs>
    </w:pPr>
  </w:style>
  <w:style w:type="character" w:customStyle="1" w:styleId="a4">
    <w:name w:val="ヘッダー (文字)"/>
    <w:basedOn w:val="a0"/>
    <w:link w:val="a3"/>
    <w:uiPriority w:val="99"/>
    <w:rsid w:val="00EB7A8D"/>
  </w:style>
  <w:style w:type="paragraph" w:styleId="a5">
    <w:name w:val="footer"/>
    <w:basedOn w:val="a"/>
    <w:link w:val="a6"/>
    <w:uiPriority w:val="99"/>
    <w:unhideWhenUsed/>
    <w:rsid w:val="00EB7A8D"/>
    <w:pPr>
      <w:tabs>
        <w:tab w:val="center" w:pos="4536"/>
        <w:tab w:val="right" w:pos="9072"/>
      </w:tabs>
    </w:pPr>
  </w:style>
  <w:style w:type="character" w:customStyle="1" w:styleId="a6">
    <w:name w:val="フッター (文字)"/>
    <w:basedOn w:val="a0"/>
    <w:link w:val="a5"/>
    <w:uiPriority w:val="99"/>
    <w:rsid w:val="00EB7A8D"/>
  </w:style>
  <w:style w:type="paragraph" w:styleId="a7">
    <w:name w:val="List Paragraph"/>
    <w:basedOn w:val="a"/>
    <w:uiPriority w:val="34"/>
    <w:qFormat/>
    <w:rsid w:val="001B4BC5"/>
    <w:pPr>
      <w:ind w:left="720"/>
      <w:contextualSpacing/>
    </w:pPr>
  </w:style>
  <w:style w:type="paragraph" w:styleId="a8">
    <w:name w:val="footnote text"/>
    <w:basedOn w:val="a"/>
    <w:link w:val="a9"/>
    <w:uiPriority w:val="99"/>
    <w:semiHidden/>
    <w:unhideWhenUsed/>
    <w:rsid w:val="00187FAC"/>
    <w:pPr>
      <w:snapToGrid w:val="0"/>
    </w:pPr>
  </w:style>
  <w:style w:type="character" w:customStyle="1" w:styleId="a9">
    <w:name w:val="脚注文字列 (文字)"/>
    <w:basedOn w:val="a0"/>
    <w:link w:val="a8"/>
    <w:uiPriority w:val="99"/>
    <w:semiHidden/>
    <w:rsid w:val="00187FAC"/>
  </w:style>
  <w:style w:type="character" w:styleId="aa">
    <w:name w:val="footnote reference"/>
    <w:basedOn w:val="a0"/>
    <w:uiPriority w:val="99"/>
    <w:semiHidden/>
    <w:unhideWhenUsed/>
    <w:rsid w:val="00187FA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7A8D"/>
    <w:pPr>
      <w:tabs>
        <w:tab w:val="center" w:pos="4536"/>
        <w:tab w:val="right" w:pos="9072"/>
      </w:tabs>
    </w:pPr>
  </w:style>
  <w:style w:type="character" w:customStyle="1" w:styleId="a4">
    <w:name w:val="ヘッダー (文字)"/>
    <w:basedOn w:val="a0"/>
    <w:link w:val="a3"/>
    <w:uiPriority w:val="99"/>
    <w:rsid w:val="00EB7A8D"/>
  </w:style>
  <w:style w:type="paragraph" w:styleId="a5">
    <w:name w:val="footer"/>
    <w:basedOn w:val="a"/>
    <w:link w:val="a6"/>
    <w:uiPriority w:val="99"/>
    <w:unhideWhenUsed/>
    <w:rsid w:val="00EB7A8D"/>
    <w:pPr>
      <w:tabs>
        <w:tab w:val="center" w:pos="4536"/>
        <w:tab w:val="right" w:pos="9072"/>
      </w:tabs>
    </w:pPr>
  </w:style>
  <w:style w:type="character" w:customStyle="1" w:styleId="a6">
    <w:name w:val="フッター (文字)"/>
    <w:basedOn w:val="a0"/>
    <w:link w:val="a5"/>
    <w:uiPriority w:val="99"/>
    <w:rsid w:val="00EB7A8D"/>
  </w:style>
  <w:style w:type="paragraph" w:styleId="a7">
    <w:name w:val="List Paragraph"/>
    <w:basedOn w:val="a"/>
    <w:uiPriority w:val="34"/>
    <w:qFormat/>
    <w:rsid w:val="001B4BC5"/>
    <w:pPr>
      <w:ind w:left="720"/>
      <w:contextualSpacing/>
    </w:pPr>
  </w:style>
  <w:style w:type="paragraph" w:styleId="a8">
    <w:name w:val="footnote text"/>
    <w:basedOn w:val="a"/>
    <w:link w:val="a9"/>
    <w:uiPriority w:val="99"/>
    <w:semiHidden/>
    <w:unhideWhenUsed/>
    <w:rsid w:val="00187FAC"/>
    <w:pPr>
      <w:snapToGrid w:val="0"/>
    </w:pPr>
  </w:style>
  <w:style w:type="character" w:customStyle="1" w:styleId="a9">
    <w:name w:val="脚注文字列 (文字)"/>
    <w:basedOn w:val="a0"/>
    <w:link w:val="a8"/>
    <w:uiPriority w:val="99"/>
    <w:semiHidden/>
    <w:rsid w:val="00187FAC"/>
  </w:style>
  <w:style w:type="character" w:styleId="aa">
    <w:name w:val="footnote reference"/>
    <w:basedOn w:val="a0"/>
    <w:uiPriority w:val="99"/>
    <w:semiHidden/>
    <w:unhideWhenUsed/>
    <w:rsid w:val="00187FA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0B6A3-D58C-48DD-B654-4B7911C3F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3208</Words>
  <Characters>18291</Characters>
  <Application>Microsoft Office Word</Application>
  <DocSecurity>0</DocSecurity>
  <Lines>152</Lines>
  <Paragraphs>42</Paragraphs>
  <ScaleCrop>false</ScaleCrop>
  <Company/>
  <LinksUpToDate>false</LinksUpToDate>
  <CharactersWithSpaces>21457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Brisson</dc:creator>
  <cp:lastModifiedBy>Isabelle GIRAUDOU</cp:lastModifiedBy>
  <cp:revision>3</cp:revision>
  <dcterms:created xsi:type="dcterms:W3CDTF">2012-09-15T00:58:00Z</dcterms:created>
  <dcterms:modified xsi:type="dcterms:W3CDTF">2012-09-15T01:00:00Z</dcterms:modified>
</cp:coreProperties>
</file>